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9CCBB" w14:textId="6B2018C1" w:rsidR="0067268F" w:rsidRPr="002F0DFE" w:rsidRDefault="00E03B74" w:rsidP="006921CA">
      <w:pPr>
        <w:jc w:val="both"/>
        <w:rPr>
          <w:rFonts w:ascii="Arial" w:hAnsi="Arial" w:cs="Arial"/>
          <w:b/>
        </w:rPr>
      </w:pPr>
      <w:r w:rsidRPr="00C96BF3">
        <w:rPr>
          <w:rFonts w:ascii="Arial" w:hAnsi="Arial" w:cs="Arial"/>
          <w:b/>
          <w:lang w:val="es-MX"/>
        </w:rPr>
        <w:t xml:space="preserve">ACTA DE LA JUNTA DE ACLARACIONES DE LA LICITACIÓN PÚBLICA ESTATAL PRESENCIAL NÚMERO </w:t>
      </w:r>
      <w:bookmarkStart w:id="0" w:name="_Hlk189751120"/>
      <w:r w:rsidR="00C96BF3" w:rsidRPr="00C96BF3">
        <w:rPr>
          <w:rFonts w:ascii="Arial" w:hAnsi="Arial" w:cs="Arial"/>
          <w:b/>
        </w:rPr>
        <w:t>LPE/MOJ/SAYF/OM/DRMYSG/TINACOS/03/2025</w:t>
      </w:r>
      <w:bookmarkEnd w:id="0"/>
      <w:r w:rsidRPr="00C96BF3">
        <w:rPr>
          <w:rFonts w:ascii="Arial" w:hAnsi="Arial" w:cs="Arial"/>
          <w:b/>
          <w:lang w:val="es-MX"/>
        </w:rPr>
        <w:t xml:space="preserve">, RELATIVA A LA </w:t>
      </w:r>
      <w:bookmarkStart w:id="1" w:name="_Hlk189751826"/>
      <w:r w:rsidRPr="00C96BF3">
        <w:rPr>
          <w:rFonts w:ascii="Arial" w:hAnsi="Arial" w:cs="Arial"/>
          <w:b/>
          <w:bCs/>
        </w:rPr>
        <w:t xml:space="preserve">ADQUISICIÓN DE </w:t>
      </w:r>
      <w:bookmarkEnd w:id="1"/>
      <w:r w:rsidR="00C96BF3">
        <w:rPr>
          <w:rFonts w:ascii="Arial" w:eastAsia="Times New Roman" w:hAnsi="Arial" w:cs="Arial"/>
          <w:b/>
          <w:bCs/>
          <w:lang w:val="es-MX"/>
        </w:rPr>
        <w:t>1,000 TINACOS CON CAPACIDAD DE  1</w:t>
      </w:r>
      <w:r w:rsidR="00203739">
        <w:rPr>
          <w:rFonts w:ascii="Arial" w:eastAsia="Times New Roman" w:hAnsi="Arial" w:cs="Arial"/>
          <w:b/>
          <w:bCs/>
          <w:lang w:val="es-MX"/>
        </w:rPr>
        <w:t>,</w:t>
      </w:r>
      <w:r w:rsidR="00C96BF3">
        <w:rPr>
          <w:rFonts w:ascii="Arial" w:eastAsia="Times New Roman" w:hAnsi="Arial" w:cs="Arial"/>
          <w:b/>
          <w:bCs/>
          <w:lang w:val="es-MX"/>
        </w:rPr>
        <w:t>100 LITROS y 20 CISTERNAS CON CAPACIDAD DE 10,000 LITROS</w:t>
      </w:r>
      <w:r w:rsidRPr="00F77CAD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lang w:val="es-MX"/>
        </w:rPr>
        <w:t>-------------------------------------------------------------------------------------------------------------------</w:t>
      </w:r>
      <w:r w:rsidR="00C96BF3">
        <w:rPr>
          <w:rFonts w:ascii="Arial" w:hAnsi="Arial" w:cs="Arial"/>
          <w:b/>
          <w:lang w:val="es-MX"/>
        </w:rPr>
        <w:t>-----------------</w:t>
      </w:r>
      <w:r>
        <w:rPr>
          <w:rFonts w:ascii="Arial" w:hAnsi="Arial" w:cs="Arial"/>
          <w:b/>
          <w:lang w:val="es-MX"/>
        </w:rPr>
        <w:t>-----------</w:t>
      </w:r>
    </w:p>
    <w:p w14:paraId="309D6693" w14:textId="30B7F827" w:rsidR="00C168F9" w:rsidRDefault="0067268F" w:rsidP="00C92D96">
      <w:pPr>
        <w:jc w:val="both"/>
        <w:rPr>
          <w:rFonts w:ascii="Arial" w:hAnsi="Arial" w:cs="Arial"/>
          <w:bCs/>
          <w:iCs/>
          <w:lang w:val="es-MX"/>
        </w:rPr>
      </w:pPr>
      <w:r w:rsidRPr="00227CB4">
        <w:rPr>
          <w:rFonts w:ascii="Arial" w:hAnsi="Arial" w:cs="Arial"/>
          <w:bCs/>
          <w:iCs/>
          <w:lang w:val="es-MX"/>
        </w:rPr>
        <w:t>En la ciudad de Oaxaca de Juárez, Oax</w:t>
      </w:r>
      <w:r w:rsidR="00CB2385" w:rsidRPr="00227CB4">
        <w:rPr>
          <w:rFonts w:ascii="Arial" w:hAnsi="Arial" w:cs="Arial"/>
          <w:bCs/>
          <w:iCs/>
          <w:lang w:val="es-MX"/>
        </w:rPr>
        <w:t>aca</w:t>
      </w:r>
      <w:r w:rsidR="00A62A6E">
        <w:rPr>
          <w:rFonts w:ascii="Arial" w:hAnsi="Arial" w:cs="Arial"/>
          <w:bCs/>
          <w:iCs/>
          <w:lang w:val="es-MX"/>
        </w:rPr>
        <w:t>,</w:t>
      </w:r>
      <w:r w:rsidRPr="00227CB4">
        <w:rPr>
          <w:rFonts w:ascii="Arial" w:hAnsi="Arial" w:cs="Arial"/>
          <w:bCs/>
          <w:iCs/>
          <w:lang w:val="es-MX"/>
        </w:rPr>
        <w:t xml:space="preserve"> siendo las </w:t>
      </w:r>
      <w:r w:rsidR="00C96BF3">
        <w:rPr>
          <w:rFonts w:ascii="Arial" w:hAnsi="Arial" w:cs="Arial"/>
          <w:bCs/>
          <w:iCs/>
          <w:lang w:val="es-MX"/>
        </w:rPr>
        <w:t>trece</w:t>
      </w:r>
      <w:r w:rsidRPr="00227CB4">
        <w:rPr>
          <w:rFonts w:ascii="Arial" w:hAnsi="Arial" w:cs="Arial"/>
          <w:bCs/>
          <w:iCs/>
          <w:lang w:val="es-MX"/>
        </w:rPr>
        <w:t xml:space="preserve"> horas del día </w:t>
      </w:r>
      <w:r w:rsidR="00C96BF3">
        <w:rPr>
          <w:rFonts w:ascii="Arial" w:hAnsi="Arial" w:cs="Arial"/>
          <w:bCs/>
          <w:iCs/>
          <w:lang w:val="es-MX"/>
        </w:rPr>
        <w:t>veinticinco</w:t>
      </w:r>
      <w:r w:rsidR="001352AE" w:rsidRPr="00227CB4">
        <w:rPr>
          <w:rFonts w:ascii="Arial" w:hAnsi="Arial" w:cs="Arial"/>
          <w:bCs/>
          <w:iCs/>
          <w:lang w:val="es-MX"/>
        </w:rPr>
        <w:t xml:space="preserve"> </w:t>
      </w:r>
      <w:r w:rsidR="00BC2843" w:rsidRPr="00227CB4">
        <w:rPr>
          <w:rFonts w:ascii="Arial" w:hAnsi="Arial" w:cs="Arial"/>
          <w:bCs/>
          <w:iCs/>
          <w:lang w:val="es-MX"/>
        </w:rPr>
        <w:t xml:space="preserve">de </w:t>
      </w:r>
      <w:r w:rsidR="003B6FB2">
        <w:rPr>
          <w:rFonts w:ascii="Arial" w:hAnsi="Arial" w:cs="Arial"/>
          <w:bCs/>
          <w:iCs/>
          <w:lang w:val="es-MX"/>
        </w:rPr>
        <w:t>feb</w:t>
      </w:r>
      <w:r w:rsidR="00D929E4">
        <w:rPr>
          <w:rFonts w:ascii="Arial" w:hAnsi="Arial" w:cs="Arial"/>
          <w:bCs/>
          <w:iCs/>
          <w:lang w:val="es-MX"/>
        </w:rPr>
        <w:t>re</w:t>
      </w:r>
      <w:r w:rsidR="003B6FB2">
        <w:rPr>
          <w:rFonts w:ascii="Arial" w:hAnsi="Arial" w:cs="Arial"/>
          <w:bCs/>
          <w:iCs/>
          <w:lang w:val="es-MX"/>
        </w:rPr>
        <w:t>ro</w:t>
      </w:r>
      <w:r w:rsidRPr="00227CB4">
        <w:rPr>
          <w:rFonts w:ascii="Arial" w:hAnsi="Arial" w:cs="Arial"/>
          <w:bCs/>
          <w:iCs/>
          <w:lang w:val="es-MX"/>
        </w:rPr>
        <w:t xml:space="preserve"> del año dos mil </w:t>
      </w:r>
      <w:r w:rsidR="002F0DFE">
        <w:rPr>
          <w:rFonts w:ascii="Arial" w:hAnsi="Arial" w:cs="Arial"/>
          <w:bCs/>
          <w:iCs/>
          <w:lang w:val="es-MX"/>
        </w:rPr>
        <w:t>veinticinco</w:t>
      </w:r>
      <w:r w:rsidRPr="00227CB4">
        <w:rPr>
          <w:rFonts w:ascii="Arial" w:hAnsi="Arial" w:cs="Arial"/>
          <w:bCs/>
          <w:iCs/>
          <w:lang w:val="es-MX"/>
        </w:rPr>
        <w:t>,</w:t>
      </w:r>
      <w:r w:rsidR="007D30A9" w:rsidRPr="00227CB4">
        <w:rPr>
          <w:rFonts w:ascii="Arial" w:hAnsi="Arial" w:cs="Arial"/>
          <w:bCs/>
          <w:iCs/>
          <w:lang w:val="es-MX"/>
        </w:rPr>
        <w:t xml:space="preserve"> reunidos en </w:t>
      </w:r>
      <w:r w:rsidR="002F0DFE">
        <w:rPr>
          <w:rFonts w:ascii="Arial" w:hAnsi="Arial" w:cs="Arial"/>
          <w:bCs/>
          <w:iCs/>
          <w:lang w:val="es-MX"/>
        </w:rPr>
        <w:t xml:space="preserve">el </w:t>
      </w:r>
      <w:r w:rsidR="002F0DFE">
        <w:rPr>
          <w:rFonts w:ascii="Arial" w:hAnsi="Arial" w:cs="Arial"/>
        </w:rPr>
        <w:t>salón Expresidentes</w:t>
      </w:r>
      <w:r w:rsidR="002F0DFE" w:rsidRPr="00DB5E8F">
        <w:rPr>
          <w:rFonts w:ascii="Arial" w:hAnsi="Arial" w:cs="Arial"/>
        </w:rPr>
        <w:t xml:space="preserve"> del Municipio de Oaxaca de Juárez, ubicad</w:t>
      </w:r>
      <w:r w:rsidR="002F0DFE">
        <w:rPr>
          <w:rFonts w:ascii="Arial" w:hAnsi="Arial" w:cs="Arial"/>
        </w:rPr>
        <w:t>o</w:t>
      </w:r>
      <w:r w:rsidR="002F0DFE" w:rsidRPr="00DB5E8F">
        <w:rPr>
          <w:rFonts w:ascii="Arial" w:hAnsi="Arial" w:cs="Arial"/>
        </w:rPr>
        <w:t xml:space="preserve"> en el primer patio, planta alta del Palacio Municipal, con domicilio en la Avenida Morelos número 108, Colonia Centro, Oaxaca</w:t>
      </w:r>
      <w:r w:rsidR="007D30A9" w:rsidRPr="00227CB4">
        <w:rPr>
          <w:rFonts w:ascii="Arial" w:hAnsi="Arial" w:cs="Arial"/>
          <w:bCs/>
          <w:iCs/>
          <w:lang w:val="es-MX"/>
        </w:rPr>
        <w:t xml:space="preserve">, </w:t>
      </w:r>
      <w:r w:rsidR="001B0089" w:rsidRPr="00227CB4">
        <w:rPr>
          <w:rFonts w:ascii="Arial" w:hAnsi="Arial" w:cs="Arial"/>
          <w:bCs/>
          <w:iCs/>
          <w:lang w:val="es-MX"/>
        </w:rPr>
        <w:t>fecha y hora que fueron señaladas para el desahogo de la Junta de Aclaraciones</w:t>
      </w:r>
      <w:r w:rsidR="002A42AB">
        <w:rPr>
          <w:rFonts w:ascii="Arial" w:hAnsi="Arial" w:cs="Arial"/>
          <w:bCs/>
          <w:iCs/>
          <w:lang w:val="es-MX"/>
        </w:rPr>
        <w:t>,</w:t>
      </w:r>
      <w:r w:rsidR="00F50A8A" w:rsidRPr="00227CB4">
        <w:rPr>
          <w:rFonts w:ascii="Arial" w:hAnsi="Arial" w:cs="Arial"/>
          <w:bCs/>
          <w:iCs/>
          <w:lang w:val="es-MX"/>
        </w:rPr>
        <w:t xml:space="preserve"> en cumplimiento a lo dispuesto por los artículos 134 de la Constitución P</w:t>
      </w:r>
      <w:r w:rsidR="000A67B7" w:rsidRPr="00227CB4">
        <w:rPr>
          <w:rFonts w:ascii="Arial" w:hAnsi="Arial" w:cs="Arial"/>
          <w:bCs/>
          <w:iCs/>
          <w:lang w:val="es-MX"/>
        </w:rPr>
        <w:t>o</w:t>
      </w:r>
      <w:r w:rsidR="00F50A8A" w:rsidRPr="00227CB4">
        <w:rPr>
          <w:rFonts w:ascii="Arial" w:hAnsi="Arial" w:cs="Arial"/>
          <w:bCs/>
          <w:iCs/>
          <w:lang w:val="es-MX"/>
        </w:rPr>
        <w:t>l</w:t>
      </w:r>
      <w:r w:rsidR="000A67B7" w:rsidRPr="00227CB4">
        <w:rPr>
          <w:rFonts w:ascii="Arial" w:hAnsi="Arial" w:cs="Arial"/>
          <w:bCs/>
          <w:iCs/>
          <w:lang w:val="es-MX"/>
        </w:rPr>
        <w:t>ític</w:t>
      </w:r>
      <w:r w:rsidR="00F50A8A" w:rsidRPr="00227CB4">
        <w:rPr>
          <w:rFonts w:ascii="Arial" w:hAnsi="Arial" w:cs="Arial"/>
          <w:bCs/>
          <w:iCs/>
          <w:lang w:val="es-MX"/>
        </w:rPr>
        <w:t>a de los Estados Unidos Mexicanos</w:t>
      </w:r>
      <w:r w:rsidR="000A67B7" w:rsidRPr="00227CB4">
        <w:rPr>
          <w:rFonts w:ascii="Arial" w:hAnsi="Arial" w:cs="Arial"/>
          <w:bCs/>
          <w:iCs/>
          <w:lang w:val="es-MX"/>
        </w:rPr>
        <w:t>;</w:t>
      </w:r>
      <w:r w:rsidR="00F50A8A" w:rsidRPr="00227CB4">
        <w:rPr>
          <w:rFonts w:ascii="Arial" w:hAnsi="Arial" w:cs="Arial"/>
          <w:bCs/>
          <w:iCs/>
          <w:lang w:val="es-MX"/>
        </w:rPr>
        <w:t xml:space="preserve"> 137 de la Constitución Política el Estado Libre y Soberano de Oaxaca</w:t>
      </w:r>
      <w:r w:rsidR="000A67B7" w:rsidRPr="00227CB4">
        <w:rPr>
          <w:rFonts w:ascii="Arial" w:hAnsi="Arial" w:cs="Arial"/>
          <w:bCs/>
          <w:iCs/>
          <w:lang w:val="es-MX"/>
        </w:rPr>
        <w:t>; 1 y 34 fracción  II de la Ley de Adquisiciones, Enajenaciones, Arrendamientos, Prestación de Servicios y Administración de Bienes Muebles e Inmuebles del Estado de Oaxaca; 27, 34 y 35 del Reglamento de la Ley de Adquisiciones, Enajenaciones, Arrendamientos, Prestación de Servicios y Administración de Bienes Muebles e Inmuebles del Estado de Oaxaca y al numeral 3.2 de la Bases de este concurso, se procedió</w:t>
      </w:r>
      <w:r w:rsidR="00244ECC">
        <w:rPr>
          <w:rFonts w:ascii="Arial" w:hAnsi="Arial" w:cs="Arial"/>
          <w:bCs/>
          <w:iCs/>
          <w:lang w:val="es-MX"/>
        </w:rPr>
        <w:t xml:space="preserve"> a</w:t>
      </w:r>
      <w:r w:rsidR="000A67B7" w:rsidRPr="00227CB4">
        <w:rPr>
          <w:rFonts w:ascii="Arial" w:hAnsi="Arial" w:cs="Arial"/>
          <w:bCs/>
          <w:iCs/>
          <w:lang w:val="es-MX"/>
        </w:rPr>
        <w:t xml:space="preserve"> </w:t>
      </w:r>
      <w:r w:rsidR="00755BB0">
        <w:rPr>
          <w:rFonts w:ascii="Arial" w:hAnsi="Arial" w:cs="Arial"/>
          <w:bCs/>
          <w:iCs/>
          <w:lang w:val="es-MX"/>
        </w:rPr>
        <w:t>dar inicio</w:t>
      </w:r>
      <w:r w:rsidR="000A67B7" w:rsidRPr="00227CB4">
        <w:rPr>
          <w:rFonts w:ascii="Arial" w:hAnsi="Arial" w:cs="Arial"/>
          <w:bCs/>
          <w:iCs/>
          <w:lang w:val="es-MX"/>
        </w:rPr>
        <w:t xml:space="preserve"> ante la presencia de</w:t>
      </w:r>
      <w:r w:rsidR="00D32266">
        <w:rPr>
          <w:rFonts w:ascii="Arial" w:hAnsi="Arial" w:cs="Arial"/>
          <w:bCs/>
          <w:iCs/>
          <w:lang w:val="es-MX"/>
        </w:rPr>
        <w:t xml:space="preserve"> </w:t>
      </w:r>
      <w:r w:rsidR="000A67B7" w:rsidRPr="00227CB4">
        <w:rPr>
          <w:rFonts w:ascii="Arial" w:hAnsi="Arial" w:cs="Arial"/>
          <w:bCs/>
          <w:iCs/>
          <w:lang w:val="es-MX"/>
        </w:rPr>
        <w:t>l</w:t>
      </w:r>
      <w:r w:rsidR="00D32266">
        <w:rPr>
          <w:rFonts w:ascii="Arial" w:hAnsi="Arial" w:cs="Arial"/>
          <w:bCs/>
          <w:iCs/>
          <w:lang w:val="es-MX"/>
        </w:rPr>
        <w:t xml:space="preserve">os </w:t>
      </w:r>
      <w:r w:rsidR="000A67B7" w:rsidRPr="00227CB4">
        <w:rPr>
          <w:rFonts w:ascii="Arial" w:hAnsi="Arial" w:cs="Arial"/>
          <w:bCs/>
          <w:iCs/>
          <w:lang w:val="es-MX"/>
        </w:rPr>
        <w:t xml:space="preserve"> </w:t>
      </w:r>
      <w:r w:rsidR="000A67B7" w:rsidRPr="005D1300">
        <w:rPr>
          <w:rFonts w:ascii="Arial" w:hAnsi="Arial" w:cs="Arial"/>
          <w:bCs/>
          <w:iCs/>
          <w:lang w:val="es-MX"/>
        </w:rPr>
        <w:t>ciudadano</w:t>
      </w:r>
      <w:r w:rsidR="00D32266" w:rsidRPr="005D1300">
        <w:rPr>
          <w:rFonts w:ascii="Arial" w:hAnsi="Arial" w:cs="Arial"/>
          <w:bCs/>
          <w:iCs/>
          <w:lang w:val="es-MX"/>
        </w:rPr>
        <w:t xml:space="preserve">s </w:t>
      </w:r>
      <w:r w:rsidR="00755BB0">
        <w:rPr>
          <w:rFonts w:ascii="Arial" w:hAnsi="Arial" w:cs="Arial"/>
          <w:bCs/>
          <w:iCs/>
          <w:lang w:val="es-MX"/>
        </w:rPr>
        <w:t>Luis Ángel Espejel García</w:t>
      </w:r>
      <w:r w:rsidR="00D32266" w:rsidRPr="005D1300">
        <w:rPr>
          <w:rFonts w:ascii="Arial" w:hAnsi="Arial" w:cs="Arial"/>
          <w:bCs/>
          <w:iCs/>
          <w:lang w:val="es-MX"/>
        </w:rPr>
        <w:t xml:space="preserve">, </w:t>
      </w:r>
      <w:r w:rsidR="00755BB0">
        <w:rPr>
          <w:rFonts w:ascii="Arial" w:hAnsi="Arial" w:cs="Arial"/>
          <w:bCs/>
          <w:iCs/>
          <w:lang w:val="es-MX"/>
        </w:rPr>
        <w:t>Director de Recursos Materiales y Servicios Generales</w:t>
      </w:r>
      <w:r w:rsidR="00D32266" w:rsidRPr="005D1300">
        <w:rPr>
          <w:rFonts w:ascii="Arial" w:hAnsi="Arial" w:cs="Arial"/>
          <w:bCs/>
          <w:iCs/>
          <w:lang w:val="es-MX"/>
        </w:rPr>
        <w:t xml:space="preserve">, </w:t>
      </w:r>
      <w:r w:rsidR="00755BB0">
        <w:rPr>
          <w:rFonts w:ascii="Arial" w:hAnsi="Arial" w:cs="Arial"/>
          <w:bCs/>
          <w:iCs/>
          <w:lang w:val="es-MX"/>
        </w:rPr>
        <w:t>Daysy Zárate Alias</w:t>
      </w:r>
      <w:r w:rsidR="00A351F0" w:rsidRPr="005D1300">
        <w:rPr>
          <w:rFonts w:ascii="Arial" w:hAnsi="Arial" w:cs="Arial"/>
          <w:bCs/>
          <w:iCs/>
          <w:lang w:val="es-MX"/>
        </w:rPr>
        <w:t>, Jef</w:t>
      </w:r>
      <w:r w:rsidR="00755BB0">
        <w:rPr>
          <w:rFonts w:ascii="Arial" w:hAnsi="Arial" w:cs="Arial"/>
          <w:bCs/>
          <w:iCs/>
          <w:lang w:val="es-MX"/>
        </w:rPr>
        <w:t>a</w:t>
      </w:r>
      <w:r w:rsidR="00A351F0" w:rsidRPr="005D1300">
        <w:rPr>
          <w:rFonts w:ascii="Arial" w:hAnsi="Arial" w:cs="Arial"/>
          <w:bCs/>
          <w:iCs/>
          <w:lang w:val="es-MX"/>
        </w:rPr>
        <w:t xml:space="preserve"> de Departamento de Licitaciones</w:t>
      </w:r>
      <w:r w:rsidR="006E5C0A" w:rsidRPr="005D1300">
        <w:rPr>
          <w:rFonts w:ascii="Arial" w:hAnsi="Arial" w:cs="Arial"/>
          <w:bCs/>
          <w:iCs/>
          <w:lang w:val="es-MX"/>
        </w:rPr>
        <w:t>,</w:t>
      </w:r>
      <w:r w:rsidR="00B35EBD" w:rsidRPr="005D1300">
        <w:rPr>
          <w:rFonts w:ascii="Arial" w:hAnsi="Arial" w:cs="Arial"/>
          <w:bCs/>
          <w:iCs/>
          <w:lang w:val="es-MX"/>
        </w:rPr>
        <w:t xml:space="preserve"> quie</w:t>
      </w:r>
      <w:r w:rsidR="00B35EBD" w:rsidRPr="00BA249D">
        <w:rPr>
          <w:rFonts w:ascii="Arial" w:hAnsi="Arial" w:cs="Arial"/>
          <w:bCs/>
          <w:iCs/>
          <w:lang w:val="es-MX"/>
        </w:rPr>
        <w:t xml:space="preserve">n </w:t>
      </w:r>
      <w:r w:rsidR="006E5C0A" w:rsidRPr="00BA249D">
        <w:rPr>
          <w:rFonts w:ascii="Arial" w:hAnsi="Arial" w:cs="Arial"/>
          <w:bCs/>
          <w:iCs/>
          <w:lang w:val="es-MX"/>
        </w:rPr>
        <w:t xml:space="preserve"> preside el presente acto, </w:t>
      </w:r>
      <w:r w:rsidR="001D2C05" w:rsidRPr="00BA249D">
        <w:rPr>
          <w:rFonts w:ascii="Arial" w:hAnsi="Arial" w:cs="Arial"/>
          <w:bCs/>
          <w:iCs/>
          <w:lang w:val="es-MX"/>
        </w:rPr>
        <w:t>asistid</w:t>
      </w:r>
      <w:r w:rsidR="00755BB0" w:rsidRPr="00BA249D">
        <w:rPr>
          <w:rFonts w:ascii="Arial" w:hAnsi="Arial" w:cs="Arial"/>
          <w:bCs/>
          <w:iCs/>
          <w:lang w:val="es-MX"/>
        </w:rPr>
        <w:t>a</w:t>
      </w:r>
      <w:r w:rsidR="001D2C05" w:rsidRPr="00BA249D">
        <w:rPr>
          <w:rFonts w:ascii="Arial" w:hAnsi="Arial" w:cs="Arial"/>
          <w:bCs/>
          <w:iCs/>
          <w:lang w:val="es-MX"/>
        </w:rPr>
        <w:t xml:space="preserve"> </w:t>
      </w:r>
      <w:r w:rsidR="0062759A" w:rsidRPr="00BA249D">
        <w:rPr>
          <w:rFonts w:ascii="Arial" w:hAnsi="Arial" w:cs="Arial"/>
          <w:bCs/>
          <w:iCs/>
          <w:lang w:val="es-MX"/>
        </w:rPr>
        <w:t xml:space="preserve">por </w:t>
      </w:r>
      <w:r w:rsidR="00BA249D" w:rsidRPr="00BA249D">
        <w:rPr>
          <w:rFonts w:ascii="Arial" w:hAnsi="Arial" w:cs="Arial"/>
          <w:bCs/>
          <w:iCs/>
          <w:lang w:val="es-MX"/>
        </w:rPr>
        <w:t>el C. Ernesto Sebastián García Díaz</w:t>
      </w:r>
      <w:r w:rsidR="00C92D96" w:rsidRPr="00BA249D">
        <w:rPr>
          <w:rFonts w:ascii="Arial" w:hAnsi="Arial" w:cs="Arial"/>
          <w:bCs/>
          <w:iCs/>
          <w:lang w:val="es-MX"/>
        </w:rPr>
        <w:t xml:space="preserve">, </w:t>
      </w:r>
      <w:r w:rsidR="00BA249D" w:rsidRPr="00BA249D">
        <w:rPr>
          <w:rFonts w:ascii="Arial" w:hAnsi="Arial" w:cs="Arial"/>
          <w:bCs/>
          <w:iCs/>
          <w:lang w:val="es-MX"/>
        </w:rPr>
        <w:t>Jefe de la Unidad de Planeación, Seguimiento de Programas y Promoción de Derechos Hídricos</w:t>
      </w:r>
      <w:r w:rsidR="00056535" w:rsidRPr="00BA249D">
        <w:rPr>
          <w:rFonts w:ascii="Arial" w:hAnsi="Arial" w:cs="Arial"/>
          <w:bCs/>
          <w:iCs/>
          <w:lang w:val="es-MX"/>
        </w:rPr>
        <w:t>,</w:t>
      </w:r>
      <w:r w:rsidR="00056535" w:rsidRPr="005D1300">
        <w:rPr>
          <w:rFonts w:ascii="Arial" w:hAnsi="Arial" w:cs="Arial"/>
          <w:bCs/>
          <w:iCs/>
          <w:lang w:val="es-MX"/>
        </w:rPr>
        <w:t xml:space="preserve"> de la </w:t>
      </w:r>
      <w:r w:rsidR="00C96BF3">
        <w:rPr>
          <w:rFonts w:ascii="Arial" w:hAnsi="Arial" w:cs="Arial"/>
          <w:bCs/>
          <w:iCs/>
          <w:lang w:val="es-MX"/>
        </w:rPr>
        <w:t>Secretaría de Medio Ambiente y Gestión Hídrica</w:t>
      </w:r>
      <w:r w:rsidR="003B4CF4" w:rsidRPr="005D1300">
        <w:rPr>
          <w:rFonts w:ascii="Arial" w:hAnsi="Arial" w:cs="Arial"/>
          <w:bCs/>
          <w:iCs/>
          <w:lang w:val="es-MX"/>
        </w:rPr>
        <w:t xml:space="preserve"> </w:t>
      </w:r>
      <w:r w:rsidR="00056535" w:rsidRPr="005D1300">
        <w:rPr>
          <w:rFonts w:ascii="Arial" w:hAnsi="Arial" w:cs="Arial"/>
          <w:bCs/>
          <w:iCs/>
          <w:lang w:val="es-MX"/>
        </w:rPr>
        <w:t>de</w:t>
      </w:r>
      <w:r w:rsidR="003B4CF4" w:rsidRPr="005D1300">
        <w:rPr>
          <w:rFonts w:ascii="Arial" w:hAnsi="Arial" w:cs="Arial"/>
          <w:bCs/>
          <w:iCs/>
          <w:lang w:val="es-MX"/>
        </w:rPr>
        <w:t>l Municipio de</w:t>
      </w:r>
      <w:r w:rsidR="00056535" w:rsidRPr="005D1300">
        <w:rPr>
          <w:rFonts w:ascii="Arial" w:hAnsi="Arial" w:cs="Arial"/>
          <w:bCs/>
          <w:iCs/>
          <w:lang w:val="es-MX"/>
        </w:rPr>
        <w:t xml:space="preserve"> Oaxaca de Juárez, </w:t>
      </w:r>
      <w:r w:rsidR="001D2C05" w:rsidRPr="005D1300">
        <w:rPr>
          <w:rFonts w:ascii="Arial" w:hAnsi="Arial" w:cs="Arial"/>
          <w:bCs/>
          <w:iCs/>
          <w:lang w:val="es-MX"/>
        </w:rPr>
        <w:t xml:space="preserve">en su calidad de representante del </w:t>
      </w:r>
      <w:r w:rsidR="00C96BF3">
        <w:rPr>
          <w:rFonts w:ascii="Arial" w:hAnsi="Arial" w:cs="Arial"/>
          <w:bCs/>
          <w:iCs/>
          <w:lang w:val="es-MX"/>
        </w:rPr>
        <w:t>á</w:t>
      </w:r>
      <w:r w:rsidR="001D2C05" w:rsidRPr="005D1300">
        <w:rPr>
          <w:rFonts w:ascii="Arial" w:hAnsi="Arial" w:cs="Arial"/>
          <w:bCs/>
          <w:iCs/>
          <w:lang w:val="es-MX"/>
        </w:rPr>
        <w:t xml:space="preserve">rea </w:t>
      </w:r>
      <w:r w:rsidR="00B001F5">
        <w:rPr>
          <w:rFonts w:ascii="Arial" w:hAnsi="Arial" w:cs="Arial"/>
          <w:bCs/>
          <w:iCs/>
          <w:lang w:val="es-MX"/>
        </w:rPr>
        <w:t xml:space="preserve">técnica y </w:t>
      </w:r>
      <w:r w:rsidR="00C96BF3">
        <w:rPr>
          <w:rFonts w:ascii="Arial" w:hAnsi="Arial" w:cs="Arial"/>
          <w:bCs/>
          <w:iCs/>
          <w:lang w:val="es-MX"/>
        </w:rPr>
        <w:t>requirente</w:t>
      </w:r>
      <w:r w:rsidR="004764E3" w:rsidRPr="005D1300">
        <w:rPr>
          <w:rFonts w:ascii="Arial" w:hAnsi="Arial" w:cs="Arial"/>
          <w:bCs/>
          <w:iCs/>
          <w:lang w:val="es-MX"/>
        </w:rPr>
        <w:t xml:space="preserve">; </w:t>
      </w:r>
      <w:r w:rsidR="00AB148B" w:rsidRPr="001769FC">
        <w:rPr>
          <w:rFonts w:ascii="Arial" w:hAnsi="Arial" w:cs="Arial"/>
          <w:bCs/>
          <w:iCs/>
          <w:lang w:val="es-MX"/>
        </w:rPr>
        <w:t>así mismo se cuenta con la asistencia del ciudadano Ulises Gerardo Carrera, Jefe de Departamento de Responsabilidades Administrativas y Sanciones del Órgano Interno de Control Municipal</w:t>
      </w:r>
      <w:r w:rsidR="00C168F9" w:rsidRPr="005D1300">
        <w:rPr>
          <w:rFonts w:ascii="Arial" w:hAnsi="Arial" w:cs="Arial"/>
          <w:bCs/>
          <w:iCs/>
          <w:lang w:val="es-MX"/>
        </w:rPr>
        <w:t xml:space="preserve">. </w:t>
      </w:r>
      <w:r w:rsidR="00B61CA0">
        <w:rPr>
          <w:rFonts w:ascii="Arial" w:hAnsi="Arial" w:cs="Arial"/>
          <w:bCs/>
          <w:iCs/>
          <w:lang w:val="es-MX"/>
        </w:rPr>
        <w:t xml:space="preserve">Haciéndose constar </w:t>
      </w:r>
      <w:r w:rsidR="00784FE0">
        <w:rPr>
          <w:rFonts w:ascii="Arial" w:hAnsi="Arial" w:cs="Arial"/>
          <w:bCs/>
          <w:iCs/>
          <w:lang w:val="es-MX"/>
        </w:rPr>
        <w:t>que ningún licitante compareció al desahogo del presente evento</w:t>
      </w:r>
      <w:r w:rsidR="00B61CA0">
        <w:rPr>
          <w:rFonts w:ascii="Arial" w:hAnsi="Arial" w:cs="Arial"/>
          <w:bCs/>
          <w:iCs/>
          <w:lang w:val="es-MX"/>
        </w:rPr>
        <w:t xml:space="preserve">. </w:t>
      </w:r>
      <w:r w:rsidR="00A8572E">
        <w:rPr>
          <w:rFonts w:ascii="Arial" w:hAnsi="Arial" w:cs="Arial"/>
          <w:bCs/>
          <w:iCs/>
          <w:lang w:val="es-MX"/>
        </w:rPr>
        <w:t>------------------------------------------------------------------------------</w:t>
      </w:r>
      <w:r w:rsidR="00B61CA0">
        <w:rPr>
          <w:rFonts w:ascii="Arial" w:hAnsi="Arial" w:cs="Arial"/>
          <w:bCs/>
          <w:iCs/>
          <w:lang w:val="es-MX"/>
        </w:rPr>
        <w:t>--------------------------------------</w:t>
      </w:r>
      <w:r w:rsidR="00784FE0">
        <w:rPr>
          <w:rFonts w:ascii="Arial" w:hAnsi="Arial" w:cs="Arial"/>
          <w:bCs/>
          <w:iCs/>
          <w:lang w:val="es-MX"/>
        </w:rPr>
        <w:t>--</w:t>
      </w:r>
    </w:p>
    <w:p w14:paraId="29658C86" w14:textId="1AB1DF69" w:rsidR="00906565" w:rsidRDefault="00A5419D" w:rsidP="002C1754">
      <w:pPr>
        <w:jc w:val="both"/>
        <w:rPr>
          <w:rFonts w:ascii="Arial" w:hAnsi="Arial" w:cs="Arial"/>
          <w:bCs/>
          <w:iCs/>
          <w:lang w:val="es-MX"/>
        </w:rPr>
      </w:pPr>
      <w:r w:rsidRPr="00227CB4">
        <w:rPr>
          <w:rFonts w:ascii="Arial" w:hAnsi="Arial" w:cs="Arial"/>
          <w:bCs/>
          <w:iCs/>
          <w:lang w:val="es-MX"/>
        </w:rPr>
        <w:t>Continuando con el desahogo de la presente junta de aclaraciones d</w:t>
      </w:r>
      <w:r w:rsidR="00FD02E7" w:rsidRPr="00227CB4">
        <w:rPr>
          <w:rFonts w:ascii="Arial" w:hAnsi="Arial" w:cs="Arial"/>
          <w:bCs/>
          <w:iCs/>
          <w:lang w:val="es-MX"/>
        </w:rPr>
        <w:t xml:space="preserve">e conformidad con los siguientes: </w:t>
      </w:r>
      <w:r w:rsidR="002C1754">
        <w:rPr>
          <w:rFonts w:ascii="Arial" w:hAnsi="Arial" w:cs="Arial"/>
          <w:bCs/>
          <w:iCs/>
          <w:lang w:val="es-MX"/>
        </w:rPr>
        <w:t>-------------------------------------------------------------------------------------------------</w:t>
      </w:r>
    </w:p>
    <w:p w14:paraId="4A43979C" w14:textId="3A7F1BEB" w:rsidR="00FD02E7" w:rsidRPr="00227CB4" w:rsidRDefault="002C1754" w:rsidP="00842911">
      <w:pPr>
        <w:jc w:val="both"/>
        <w:rPr>
          <w:rFonts w:ascii="Arial" w:hAnsi="Arial" w:cs="Arial"/>
          <w:bCs/>
          <w:iCs/>
          <w:lang w:val="es-MX"/>
        </w:rPr>
      </w:pPr>
      <w:r>
        <w:rPr>
          <w:rFonts w:ascii="Arial" w:hAnsi="Arial" w:cs="Arial"/>
          <w:bCs/>
          <w:iCs/>
          <w:lang w:val="es-MX"/>
        </w:rPr>
        <w:t>--------------------------------------------------</w:t>
      </w:r>
      <w:r w:rsidR="00FD02E7" w:rsidRPr="00227CB4">
        <w:rPr>
          <w:rFonts w:ascii="Arial" w:hAnsi="Arial" w:cs="Arial"/>
          <w:b/>
          <w:iCs/>
          <w:lang w:val="es-MX"/>
        </w:rPr>
        <w:t>HECHOS</w:t>
      </w:r>
      <w:r w:rsidR="00CE7D09">
        <w:rPr>
          <w:rFonts w:ascii="Arial" w:hAnsi="Arial" w:cs="Arial"/>
          <w:b/>
          <w:iCs/>
          <w:lang w:val="es-MX"/>
        </w:rPr>
        <w:t>:</w:t>
      </w:r>
      <w:r w:rsidRPr="002C1754">
        <w:rPr>
          <w:rFonts w:ascii="Arial" w:hAnsi="Arial" w:cs="Arial"/>
          <w:bCs/>
          <w:iCs/>
          <w:lang w:val="es-MX"/>
        </w:rPr>
        <w:t>-----------------------------------------------------</w:t>
      </w:r>
    </w:p>
    <w:p w14:paraId="3C41081D" w14:textId="3649BDF2" w:rsidR="00784FE0" w:rsidRDefault="00784FE0" w:rsidP="00784FE0">
      <w:pPr>
        <w:jc w:val="both"/>
        <w:rPr>
          <w:rFonts w:ascii="Arial" w:hAnsi="Arial" w:cs="Arial"/>
          <w:b/>
          <w:iCs/>
          <w:lang w:val="es-MX"/>
        </w:rPr>
      </w:pPr>
      <w:r>
        <w:rPr>
          <w:rFonts w:ascii="Arial" w:hAnsi="Arial" w:cs="Arial"/>
          <w:b/>
          <w:iCs/>
          <w:lang w:val="es-MX"/>
        </w:rPr>
        <w:t>1</w:t>
      </w:r>
      <w:r w:rsidRPr="00227CB4">
        <w:rPr>
          <w:rFonts w:ascii="Arial" w:hAnsi="Arial" w:cs="Arial"/>
          <w:b/>
          <w:iCs/>
          <w:lang w:val="es-MX"/>
        </w:rPr>
        <w:t>.-</w:t>
      </w:r>
      <w:r w:rsidRPr="00227CB4">
        <w:rPr>
          <w:rFonts w:ascii="Arial" w:hAnsi="Arial" w:cs="Arial"/>
          <w:bCs/>
          <w:iCs/>
          <w:lang w:val="es-MX"/>
        </w:rPr>
        <w:t xml:space="preserve"> </w:t>
      </w:r>
      <w:r>
        <w:rPr>
          <w:rFonts w:ascii="Arial" w:hAnsi="Arial" w:cs="Arial"/>
          <w:bCs/>
          <w:iCs/>
          <w:lang w:val="es-MX"/>
        </w:rPr>
        <w:t>S</w:t>
      </w:r>
      <w:r w:rsidRPr="00227CB4">
        <w:rPr>
          <w:rFonts w:ascii="Arial" w:hAnsi="Arial" w:cs="Arial"/>
          <w:bCs/>
          <w:iCs/>
          <w:lang w:val="es-MX"/>
        </w:rPr>
        <w:t>e hace mención</w:t>
      </w:r>
      <w:r w:rsidRPr="00093EE4">
        <w:rPr>
          <w:rFonts w:ascii="Arial" w:hAnsi="Arial" w:cs="Arial"/>
          <w:bCs/>
          <w:lang w:val="es-MX"/>
        </w:rPr>
        <w:t xml:space="preserve"> </w:t>
      </w:r>
      <w:r w:rsidR="00C9253B" w:rsidRPr="00093EE4">
        <w:rPr>
          <w:rFonts w:ascii="Arial" w:hAnsi="Arial" w:cs="Arial"/>
          <w:bCs/>
          <w:iCs/>
          <w:lang w:val="es-MX"/>
        </w:rPr>
        <w:t>que el límite para presentar preguntas relativas al presente</w:t>
      </w:r>
      <w:r w:rsidR="00C9253B" w:rsidRPr="00227CB4">
        <w:rPr>
          <w:rFonts w:ascii="Arial" w:hAnsi="Arial" w:cs="Arial"/>
          <w:bCs/>
          <w:iCs/>
          <w:lang w:val="es-MX"/>
        </w:rPr>
        <w:t xml:space="preserve"> procedimiento licitatorio, conforme a la convocatoria y bases que fueron emitidas, feneció veinticuatro horas antes de la celebración del presente acto, es decir, el día </w:t>
      </w:r>
      <w:r w:rsidR="00C9253B">
        <w:rPr>
          <w:rFonts w:ascii="Arial" w:hAnsi="Arial" w:cs="Arial"/>
          <w:bCs/>
          <w:iCs/>
          <w:lang w:val="es-MX"/>
        </w:rPr>
        <w:t>24 de febrero</w:t>
      </w:r>
      <w:r w:rsidR="00C9253B" w:rsidRPr="00227CB4">
        <w:rPr>
          <w:rFonts w:ascii="Arial" w:hAnsi="Arial" w:cs="Arial"/>
          <w:bCs/>
          <w:iCs/>
          <w:lang w:val="es-MX"/>
        </w:rPr>
        <w:t xml:space="preserve"> de 202</w:t>
      </w:r>
      <w:r w:rsidR="00C9253B">
        <w:rPr>
          <w:rFonts w:ascii="Arial" w:hAnsi="Arial" w:cs="Arial"/>
          <w:bCs/>
          <w:iCs/>
          <w:lang w:val="es-MX"/>
        </w:rPr>
        <w:t>4</w:t>
      </w:r>
      <w:r w:rsidR="00C9253B" w:rsidRPr="00227CB4">
        <w:rPr>
          <w:rFonts w:ascii="Arial" w:hAnsi="Arial" w:cs="Arial"/>
          <w:bCs/>
          <w:iCs/>
          <w:lang w:val="es-MX"/>
        </w:rPr>
        <w:t>, a las 1</w:t>
      </w:r>
      <w:r w:rsidR="00C9253B">
        <w:rPr>
          <w:rFonts w:ascii="Arial" w:hAnsi="Arial" w:cs="Arial"/>
          <w:bCs/>
          <w:iCs/>
          <w:lang w:val="es-MX"/>
        </w:rPr>
        <w:t>3</w:t>
      </w:r>
      <w:r w:rsidR="00C9253B" w:rsidRPr="00227CB4">
        <w:rPr>
          <w:rFonts w:ascii="Arial" w:hAnsi="Arial" w:cs="Arial"/>
          <w:bCs/>
          <w:iCs/>
          <w:lang w:val="es-MX"/>
        </w:rPr>
        <w:t>:00 horas</w:t>
      </w:r>
      <w:r w:rsidR="00C9253B">
        <w:rPr>
          <w:rFonts w:ascii="Arial" w:hAnsi="Arial" w:cs="Arial"/>
          <w:bCs/>
          <w:iCs/>
          <w:lang w:val="es-MX"/>
        </w:rPr>
        <w:t>. En ese sentido, d</w:t>
      </w:r>
      <w:r w:rsidR="00C9253B" w:rsidRPr="00227CB4">
        <w:rPr>
          <w:rFonts w:ascii="Arial" w:hAnsi="Arial" w:cs="Arial"/>
          <w:bCs/>
          <w:iCs/>
          <w:lang w:val="es-MX"/>
        </w:rPr>
        <w:t>e conformidad con lo establecido en el artículo 35, fracción II del Reglamento de la Ley de Adquisiciones, Enajenaciones, Arrendamientos, Prestación de Servicios y Administración de Bienes Muebles e Inmuebles del Estado de Oaxaca y al punto 3.2 de las Bases</w:t>
      </w:r>
      <w:r w:rsidR="00C9253B">
        <w:rPr>
          <w:rFonts w:ascii="Arial" w:hAnsi="Arial" w:cs="Arial"/>
          <w:bCs/>
          <w:iCs/>
          <w:lang w:val="es-MX"/>
        </w:rPr>
        <w:t xml:space="preserve"> </w:t>
      </w:r>
      <w:r w:rsidRPr="00093EE4">
        <w:rPr>
          <w:rFonts w:ascii="Arial" w:hAnsi="Arial" w:cs="Arial"/>
          <w:bCs/>
          <w:lang w:val="es-MX"/>
        </w:rPr>
        <w:t xml:space="preserve">ningún licitante presentó carta de interés para participar en el proceso de licitación que nos ocupa, ni tampoco preguntas relativas al </w:t>
      </w:r>
      <w:r>
        <w:rPr>
          <w:rFonts w:ascii="Arial" w:hAnsi="Arial" w:cs="Arial"/>
          <w:bCs/>
          <w:lang w:val="es-MX"/>
        </w:rPr>
        <w:t>mismo</w:t>
      </w:r>
      <w:r w:rsidRPr="00093EE4">
        <w:rPr>
          <w:rFonts w:ascii="Arial" w:hAnsi="Arial" w:cs="Arial"/>
          <w:bCs/>
          <w:lang w:val="es-MX"/>
        </w:rPr>
        <w:t>.</w:t>
      </w:r>
      <w:r w:rsidR="00C9253B">
        <w:rPr>
          <w:rFonts w:ascii="Arial" w:hAnsi="Arial" w:cs="Arial"/>
          <w:bCs/>
          <w:lang w:val="es-MX"/>
        </w:rPr>
        <w:t xml:space="preserve"> </w:t>
      </w:r>
      <w:r>
        <w:rPr>
          <w:rFonts w:ascii="Arial" w:hAnsi="Arial" w:cs="Arial"/>
          <w:bCs/>
          <w:iCs/>
          <w:lang w:val="es-MX"/>
        </w:rPr>
        <w:t>---------------------------------------------------------------------------------------------------------------------</w:t>
      </w:r>
      <w:r w:rsidR="00C9253B">
        <w:rPr>
          <w:rFonts w:ascii="Arial" w:hAnsi="Arial" w:cs="Arial"/>
          <w:bCs/>
          <w:iCs/>
          <w:lang w:val="es-MX"/>
        </w:rPr>
        <w:t>------------------------------------------------------</w:t>
      </w:r>
      <w:r>
        <w:rPr>
          <w:rFonts w:ascii="Arial" w:hAnsi="Arial" w:cs="Arial"/>
          <w:bCs/>
          <w:iCs/>
          <w:lang w:val="es-MX"/>
        </w:rPr>
        <w:t>-----------------------</w:t>
      </w:r>
    </w:p>
    <w:p w14:paraId="0D1E36B5" w14:textId="4608B67E" w:rsidR="00E47C06" w:rsidRPr="00FE2FBC" w:rsidRDefault="00784FE0" w:rsidP="00784FE0">
      <w:pPr>
        <w:jc w:val="both"/>
        <w:rPr>
          <w:rFonts w:ascii="Arial" w:hAnsi="Arial" w:cs="Arial"/>
          <w:bCs/>
          <w:iCs/>
          <w:lang w:val="es-MX"/>
        </w:rPr>
      </w:pPr>
      <w:r>
        <w:rPr>
          <w:rFonts w:ascii="Arial" w:hAnsi="Arial" w:cs="Arial"/>
          <w:b/>
          <w:iCs/>
          <w:lang w:val="es-MX"/>
        </w:rPr>
        <w:t>2</w:t>
      </w:r>
      <w:r w:rsidRPr="00227CB4">
        <w:rPr>
          <w:rFonts w:ascii="Arial" w:hAnsi="Arial" w:cs="Arial"/>
          <w:b/>
          <w:iCs/>
          <w:lang w:val="es-MX"/>
        </w:rPr>
        <w:t>.-</w:t>
      </w:r>
      <w:r w:rsidRPr="00227CB4">
        <w:rPr>
          <w:rFonts w:ascii="Arial" w:hAnsi="Arial" w:cs="Arial"/>
          <w:bCs/>
          <w:iCs/>
          <w:lang w:val="es-MX"/>
        </w:rPr>
        <w:t xml:space="preserve"> </w:t>
      </w:r>
      <w:bookmarkStart w:id="2" w:name="_Hlk143768791"/>
      <w:r>
        <w:rPr>
          <w:rFonts w:ascii="Arial" w:hAnsi="Arial" w:cs="Arial"/>
          <w:bCs/>
          <w:iCs/>
          <w:lang w:val="es-MX"/>
        </w:rPr>
        <w:t>E</w:t>
      </w:r>
      <w:r w:rsidRPr="00093EE4">
        <w:rPr>
          <w:rFonts w:ascii="Arial" w:hAnsi="Arial" w:cs="Arial"/>
          <w:bCs/>
          <w:iCs/>
          <w:lang w:val="es-MX"/>
        </w:rPr>
        <w:t>n razón de que no existieron preguntas por parte de algún participante, ni precisiones por parte del área técnica y requirente, así como de la convocante, en este</w:t>
      </w:r>
      <w:r>
        <w:rPr>
          <w:rFonts w:ascii="Arial" w:hAnsi="Arial" w:cs="Arial"/>
          <w:bCs/>
          <w:iCs/>
          <w:lang w:val="es-MX"/>
        </w:rPr>
        <w:t xml:space="preserve"> acto se ratifican las condiciones y especificaciones contenidas en las bases de licitación publicadas originalmente, mismas que regirán el presente proceso licitatorio. </w:t>
      </w:r>
      <w:bookmarkEnd w:id="2"/>
      <w:r>
        <w:rPr>
          <w:rFonts w:ascii="Arial" w:hAnsi="Arial" w:cs="Arial"/>
          <w:bCs/>
          <w:iCs/>
          <w:lang w:val="es-MX"/>
        </w:rPr>
        <w:t>--------------</w:t>
      </w:r>
    </w:p>
    <w:p w14:paraId="701CEDE7" w14:textId="77CD49B5" w:rsidR="005C120F" w:rsidRDefault="004A1657" w:rsidP="0062759A">
      <w:pPr>
        <w:jc w:val="both"/>
        <w:rPr>
          <w:rFonts w:ascii="Arial" w:hAnsi="Arial" w:cs="Arial"/>
          <w:bCs/>
          <w:iCs/>
          <w:lang w:val="es-MX"/>
        </w:rPr>
      </w:pPr>
      <w:bookmarkStart w:id="3" w:name="_Hlk190295041"/>
      <w:r w:rsidRPr="00906565">
        <w:rPr>
          <w:rFonts w:ascii="Arial" w:hAnsi="Arial" w:cs="Arial"/>
          <w:bCs/>
          <w:iCs/>
          <w:lang w:val="es-MX"/>
        </w:rPr>
        <w:lastRenderedPageBreak/>
        <w:t>Así mismo</w:t>
      </w:r>
      <w:r w:rsidR="00383417">
        <w:rPr>
          <w:rFonts w:ascii="Arial" w:hAnsi="Arial" w:cs="Arial"/>
          <w:bCs/>
          <w:iCs/>
          <w:lang w:val="es-MX"/>
        </w:rPr>
        <w:t xml:space="preserve"> la presente acta, se pone a disposición </w:t>
      </w:r>
      <w:r w:rsidR="005C120F" w:rsidRPr="00906565">
        <w:rPr>
          <w:rFonts w:ascii="Arial" w:hAnsi="Arial" w:cs="Arial"/>
          <w:bCs/>
          <w:iCs/>
          <w:lang w:val="es-MX"/>
        </w:rPr>
        <w:t>para consulta de los interesados que no hayan asistido al desahogo del presente acto</w:t>
      </w:r>
      <w:r w:rsidR="00383417">
        <w:rPr>
          <w:rFonts w:ascii="Arial" w:hAnsi="Arial" w:cs="Arial"/>
          <w:bCs/>
          <w:iCs/>
          <w:lang w:val="es-MX"/>
        </w:rPr>
        <w:t>,</w:t>
      </w:r>
      <w:r w:rsidR="007F4A23" w:rsidRPr="00906565">
        <w:rPr>
          <w:rFonts w:ascii="Arial" w:hAnsi="Arial" w:cs="Arial"/>
          <w:bCs/>
          <w:iCs/>
          <w:lang w:val="es-MX"/>
        </w:rPr>
        <w:t xml:space="preserve"> en</w:t>
      </w:r>
      <w:r w:rsidR="002336CE" w:rsidRPr="00906565">
        <w:rPr>
          <w:rFonts w:ascii="Arial" w:hAnsi="Arial" w:cs="Arial"/>
          <w:bCs/>
          <w:iCs/>
          <w:lang w:val="es-MX"/>
        </w:rPr>
        <w:t xml:space="preserve"> </w:t>
      </w:r>
      <w:r w:rsidR="00544358" w:rsidRPr="00906565">
        <w:rPr>
          <w:rFonts w:ascii="Arial" w:hAnsi="Arial" w:cs="Arial"/>
          <w:bCs/>
          <w:iCs/>
          <w:lang w:val="es-MX"/>
        </w:rPr>
        <w:t>la página oficial del Municipio de Oaxaca de Juárez</w:t>
      </w:r>
      <w:r w:rsidR="005C120F">
        <w:rPr>
          <w:rFonts w:ascii="Arial" w:hAnsi="Arial" w:cs="Arial"/>
          <w:bCs/>
          <w:iCs/>
          <w:lang w:val="es-MX"/>
        </w:rPr>
        <w:t>,</w:t>
      </w:r>
      <w:r w:rsidR="00544358" w:rsidRPr="00906565">
        <w:rPr>
          <w:rFonts w:ascii="Arial" w:hAnsi="Arial" w:cs="Arial"/>
          <w:bCs/>
          <w:iCs/>
          <w:lang w:val="es-MX"/>
        </w:rPr>
        <w:t xml:space="preserve"> en </w:t>
      </w:r>
      <w:r w:rsidR="005C120F">
        <w:rPr>
          <w:rFonts w:ascii="Arial" w:hAnsi="Arial" w:cs="Arial"/>
          <w:bCs/>
          <w:iCs/>
          <w:lang w:val="es-MX"/>
        </w:rPr>
        <w:t>la dirección electrónica</w:t>
      </w:r>
      <w:r w:rsidR="00544358" w:rsidRPr="00906565">
        <w:rPr>
          <w:rFonts w:ascii="Arial" w:hAnsi="Arial" w:cs="Arial"/>
          <w:bCs/>
          <w:iCs/>
          <w:lang w:val="es-MX"/>
        </w:rPr>
        <w:t>:</w:t>
      </w:r>
      <w:r w:rsidR="00544358" w:rsidRPr="00906565">
        <w:rPr>
          <w:rFonts w:ascii="Arial" w:hAnsi="Arial" w:cs="Arial"/>
          <w:lang w:val="es-MX"/>
        </w:rPr>
        <w:t xml:space="preserve">  </w:t>
      </w:r>
      <w:hyperlink r:id="rId8" w:history="1">
        <w:r w:rsidR="00544358" w:rsidRPr="00906565">
          <w:rPr>
            <w:rStyle w:val="Hipervnculo"/>
            <w:rFonts w:ascii="Arial" w:hAnsi="Arial" w:cs="Arial"/>
            <w:lang w:val="es-MX"/>
          </w:rPr>
          <w:t>https://transparencia.municipiodeoaxaca.gob.mx/procesos-licitatorios/bienes-serv</w:t>
        </w:r>
      </w:hyperlink>
      <w:r w:rsidR="00544358" w:rsidRPr="00906565">
        <w:rPr>
          <w:rFonts w:ascii="Arial" w:hAnsi="Arial" w:cs="Arial"/>
          <w:lang w:val="es-MX"/>
        </w:rPr>
        <w:t xml:space="preserve"> y </w:t>
      </w:r>
      <w:r w:rsidR="00D376E6" w:rsidRPr="00906565">
        <w:rPr>
          <w:rFonts w:ascii="Arial" w:hAnsi="Arial" w:cs="Arial"/>
          <w:bCs/>
          <w:lang w:val="es-MX"/>
        </w:rPr>
        <w:t xml:space="preserve">en </w:t>
      </w:r>
      <w:r w:rsidR="005C120F">
        <w:rPr>
          <w:rFonts w:ascii="Arial" w:hAnsi="Arial" w:cs="Arial"/>
          <w:bCs/>
          <w:lang w:val="es-MX"/>
        </w:rPr>
        <w:t xml:space="preserve">el lugar que ocupan </w:t>
      </w:r>
      <w:r w:rsidR="00D376E6" w:rsidRPr="00906565">
        <w:rPr>
          <w:rFonts w:ascii="Arial" w:hAnsi="Arial" w:cs="Arial"/>
          <w:bCs/>
          <w:lang w:val="es-MX"/>
        </w:rPr>
        <w:t xml:space="preserve">los estrados </w:t>
      </w:r>
      <w:r w:rsidR="005C120F">
        <w:rPr>
          <w:rFonts w:ascii="Arial" w:hAnsi="Arial" w:cs="Arial"/>
          <w:bCs/>
          <w:lang w:val="es-MX"/>
        </w:rPr>
        <w:t>de este municipio</w:t>
      </w:r>
      <w:r w:rsidR="00D376E6" w:rsidRPr="00906565">
        <w:rPr>
          <w:rFonts w:ascii="Arial" w:hAnsi="Arial" w:cs="Arial"/>
          <w:bCs/>
          <w:lang w:val="es-MX"/>
        </w:rPr>
        <w:t xml:space="preserve">, con domicilio en </w:t>
      </w:r>
      <w:r w:rsidR="00383417">
        <w:rPr>
          <w:rFonts w:ascii="Arial" w:hAnsi="Arial" w:cs="Arial"/>
          <w:bCs/>
          <w:lang w:val="es-MX"/>
        </w:rPr>
        <w:t>A</w:t>
      </w:r>
      <w:r w:rsidR="00D376E6" w:rsidRPr="00906565">
        <w:rPr>
          <w:rFonts w:ascii="Arial" w:hAnsi="Arial" w:cs="Arial"/>
          <w:bCs/>
          <w:lang w:val="es-MX"/>
        </w:rPr>
        <w:t>venida Morelos número 108,</w:t>
      </w:r>
      <w:r w:rsidR="00D11DFE" w:rsidRPr="00906565">
        <w:rPr>
          <w:rFonts w:ascii="Arial" w:hAnsi="Arial" w:cs="Arial"/>
          <w:bCs/>
          <w:lang w:val="es-MX"/>
        </w:rPr>
        <w:t xml:space="preserve"> </w:t>
      </w:r>
      <w:r w:rsidR="00D376E6" w:rsidRPr="00906565">
        <w:rPr>
          <w:rFonts w:ascii="Arial" w:hAnsi="Arial" w:cs="Arial"/>
          <w:bCs/>
          <w:lang w:val="es-MX"/>
        </w:rPr>
        <w:t>colonia Centro, Oaxaca de Juárez, Oaxaca,</w:t>
      </w:r>
      <w:r w:rsidR="007F4A23" w:rsidRPr="00906565">
        <w:rPr>
          <w:rFonts w:ascii="Arial" w:hAnsi="Arial" w:cs="Arial"/>
          <w:bCs/>
          <w:iCs/>
          <w:lang w:val="es-MX"/>
        </w:rPr>
        <w:t xml:space="preserve"> </w:t>
      </w:r>
      <w:r w:rsidR="005C120F">
        <w:rPr>
          <w:rFonts w:ascii="Arial" w:hAnsi="Arial" w:cs="Arial"/>
          <w:bCs/>
          <w:iCs/>
          <w:lang w:val="es-MX"/>
        </w:rPr>
        <w:t>en donde se</w:t>
      </w:r>
      <w:r w:rsidR="007F4A23" w:rsidRPr="00906565">
        <w:rPr>
          <w:rFonts w:ascii="Arial" w:hAnsi="Arial" w:cs="Arial"/>
          <w:bCs/>
          <w:iCs/>
          <w:lang w:val="es-MX"/>
        </w:rPr>
        <w:t xml:space="preserve"> fijará </w:t>
      </w:r>
      <w:r w:rsidR="00383417">
        <w:rPr>
          <w:rFonts w:ascii="Arial" w:hAnsi="Arial" w:cs="Arial"/>
          <w:bCs/>
          <w:iCs/>
          <w:lang w:val="es-MX"/>
        </w:rPr>
        <w:t xml:space="preserve">un ejemplar en </w:t>
      </w:r>
      <w:r w:rsidR="007F4A23" w:rsidRPr="00906565">
        <w:rPr>
          <w:rFonts w:ascii="Arial" w:hAnsi="Arial" w:cs="Arial"/>
          <w:bCs/>
          <w:iCs/>
          <w:lang w:val="es-MX"/>
        </w:rPr>
        <w:t xml:space="preserve">copia simple, por un término no menor a 5 días hábiles, sustituyendo ambas </w:t>
      </w:r>
      <w:r w:rsidR="005C120F">
        <w:rPr>
          <w:rFonts w:ascii="Arial" w:hAnsi="Arial" w:cs="Arial"/>
          <w:bCs/>
          <w:iCs/>
          <w:lang w:val="es-MX"/>
        </w:rPr>
        <w:t xml:space="preserve">publicaciones </w:t>
      </w:r>
      <w:r w:rsidR="007F4A23" w:rsidRPr="00906565">
        <w:rPr>
          <w:rFonts w:ascii="Arial" w:hAnsi="Arial" w:cs="Arial"/>
          <w:bCs/>
          <w:iCs/>
          <w:lang w:val="es-MX"/>
        </w:rPr>
        <w:t>a la notificación personal</w:t>
      </w:r>
      <w:r w:rsidR="005C120F">
        <w:rPr>
          <w:rFonts w:ascii="Arial" w:hAnsi="Arial" w:cs="Arial"/>
          <w:bCs/>
          <w:iCs/>
          <w:lang w:val="es-MX"/>
        </w:rPr>
        <w:t>,</w:t>
      </w:r>
      <w:r w:rsidR="007F4A23" w:rsidRPr="00906565">
        <w:rPr>
          <w:rFonts w:ascii="Arial" w:hAnsi="Arial" w:cs="Arial"/>
          <w:bCs/>
          <w:iCs/>
          <w:lang w:val="es-MX"/>
        </w:rPr>
        <w:t xml:space="preserve"> siendo la exclusiva responsabilidad de los participantes en acudir a enterarse de su contenido y obtener copia de la misma.</w:t>
      </w:r>
      <w:r w:rsidR="0016686A">
        <w:rPr>
          <w:rFonts w:ascii="Arial" w:hAnsi="Arial" w:cs="Arial"/>
          <w:bCs/>
          <w:iCs/>
          <w:lang w:val="es-MX"/>
        </w:rPr>
        <w:t xml:space="preserve"> -------------------------------------------------------------------------------------------------------------------------</w:t>
      </w:r>
      <w:r w:rsidR="005C120F">
        <w:rPr>
          <w:rFonts w:ascii="Arial" w:hAnsi="Arial" w:cs="Arial"/>
          <w:bCs/>
          <w:iCs/>
          <w:lang w:val="es-MX"/>
        </w:rPr>
        <w:t>-----</w:t>
      </w:r>
    </w:p>
    <w:bookmarkEnd w:id="3"/>
    <w:p w14:paraId="25F43871" w14:textId="4240C3BD" w:rsidR="00D26DEC" w:rsidRDefault="004A1657" w:rsidP="0062759A">
      <w:pPr>
        <w:jc w:val="both"/>
        <w:rPr>
          <w:rFonts w:ascii="Arial" w:hAnsi="Arial" w:cs="Arial"/>
          <w:bCs/>
          <w:iCs/>
          <w:lang w:val="es-MX"/>
        </w:rPr>
      </w:pPr>
      <w:r w:rsidRPr="00906565">
        <w:rPr>
          <w:rFonts w:ascii="Arial" w:hAnsi="Arial" w:cs="Arial"/>
          <w:bCs/>
          <w:iCs/>
          <w:lang w:val="es-MX"/>
        </w:rPr>
        <w:t>N</w:t>
      </w:r>
      <w:r w:rsidR="00544358" w:rsidRPr="00906565">
        <w:rPr>
          <w:rFonts w:ascii="Arial" w:hAnsi="Arial" w:cs="Arial"/>
          <w:bCs/>
          <w:iCs/>
          <w:lang w:val="es-MX"/>
        </w:rPr>
        <w:t xml:space="preserve">o habiendo otro asunto que tratar, se </w:t>
      </w:r>
      <w:r w:rsidR="008B2929" w:rsidRPr="00906565">
        <w:rPr>
          <w:rFonts w:ascii="Arial" w:hAnsi="Arial" w:cs="Arial"/>
          <w:bCs/>
          <w:iCs/>
          <w:lang w:val="es-MX"/>
        </w:rPr>
        <w:t xml:space="preserve">cierra la presente acta, siendo las </w:t>
      </w:r>
      <w:r w:rsidR="000B1904" w:rsidRPr="00D26DEC">
        <w:rPr>
          <w:rFonts w:ascii="Arial" w:hAnsi="Arial" w:cs="Arial"/>
          <w:bCs/>
          <w:iCs/>
          <w:lang w:val="es-MX"/>
        </w:rPr>
        <w:t>1</w:t>
      </w:r>
      <w:r w:rsidR="00494A3B">
        <w:rPr>
          <w:rFonts w:ascii="Arial" w:hAnsi="Arial" w:cs="Arial"/>
          <w:bCs/>
          <w:iCs/>
          <w:lang w:val="es-MX"/>
        </w:rPr>
        <w:t>3</w:t>
      </w:r>
      <w:r w:rsidR="000B1904" w:rsidRPr="00D26DEC">
        <w:rPr>
          <w:rFonts w:ascii="Arial" w:hAnsi="Arial" w:cs="Arial"/>
          <w:bCs/>
          <w:iCs/>
          <w:lang w:val="es-MX"/>
        </w:rPr>
        <w:t>:</w:t>
      </w:r>
      <w:r w:rsidR="009149D0">
        <w:rPr>
          <w:rFonts w:ascii="Arial" w:hAnsi="Arial" w:cs="Arial"/>
          <w:bCs/>
          <w:iCs/>
          <w:lang w:val="es-MX"/>
        </w:rPr>
        <w:t>20</w:t>
      </w:r>
      <w:r w:rsidR="008B2929" w:rsidRPr="00906565">
        <w:rPr>
          <w:rFonts w:ascii="Arial" w:hAnsi="Arial" w:cs="Arial"/>
          <w:bCs/>
          <w:iCs/>
          <w:lang w:val="es-MX"/>
        </w:rPr>
        <w:t xml:space="preserve"> horas, del mismo día de su inicio, firmando al margen y al</w:t>
      </w:r>
      <w:r w:rsidR="001312B0" w:rsidRPr="00906565">
        <w:rPr>
          <w:rFonts w:ascii="Arial" w:hAnsi="Arial" w:cs="Arial"/>
          <w:bCs/>
          <w:iCs/>
          <w:lang w:val="es-MX"/>
        </w:rPr>
        <w:t xml:space="preserve"> </w:t>
      </w:r>
      <w:r w:rsidR="008B2929" w:rsidRPr="00906565">
        <w:rPr>
          <w:rFonts w:ascii="Arial" w:hAnsi="Arial" w:cs="Arial"/>
          <w:bCs/>
          <w:iCs/>
          <w:lang w:val="es-MX"/>
        </w:rPr>
        <w:t>ca</w:t>
      </w:r>
      <w:r w:rsidR="001312B0" w:rsidRPr="00906565">
        <w:rPr>
          <w:rFonts w:ascii="Arial" w:hAnsi="Arial" w:cs="Arial"/>
          <w:bCs/>
          <w:iCs/>
          <w:lang w:val="es-MX"/>
        </w:rPr>
        <w:t>l</w:t>
      </w:r>
      <w:r w:rsidR="008B2929" w:rsidRPr="00906565">
        <w:rPr>
          <w:rFonts w:ascii="Arial" w:hAnsi="Arial" w:cs="Arial"/>
          <w:bCs/>
          <w:iCs/>
          <w:lang w:val="es-MX"/>
        </w:rPr>
        <w:t xml:space="preserve">ce los que en ella intervinieron. </w:t>
      </w:r>
      <w:r w:rsidR="0016686A">
        <w:rPr>
          <w:rFonts w:ascii="Arial" w:hAnsi="Arial" w:cs="Arial"/>
          <w:bCs/>
          <w:iCs/>
          <w:lang w:val="es-MX"/>
        </w:rPr>
        <w:t>–</w:t>
      </w:r>
    </w:p>
    <w:p w14:paraId="1A0DC6B2" w14:textId="20BD6CF7" w:rsidR="00D26DEC" w:rsidRDefault="00D26DEC" w:rsidP="0062759A">
      <w:pPr>
        <w:jc w:val="both"/>
        <w:rPr>
          <w:rFonts w:ascii="Arial" w:hAnsi="Arial" w:cs="Arial"/>
          <w:bCs/>
          <w:iCs/>
          <w:lang w:val="es-MX"/>
        </w:rPr>
      </w:pPr>
      <w:r>
        <w:rPr>
          <w:rFonts w:ascii="Arial" w:hAnsi="Arial" w:cs="Arial"/>
          <w:bCs/>
          <w:iCs/>
          <w:lang w:val="es-MX"/>
        </w:rPr>
        <w:t>---------------------------------------------------------------------------------------------------------------------</w:t>
      </w:r>
    </w:p>
    <w:p w14:paraId="2C7972F7" w14:textId="36F6B340" w:rsidR="00494A3B" w:rsidRPr="00AB148B" w:rsidRDefault="00494A3B" w:rsidP="00494A3B">
      <w:pPr>
        <w:jc w:val="center"/>
        <w:rPr>
          <w:rFonts w:ascii="Arial" w:hAnsi="Arial" w:cs="Arial"/>
          <w:b/>
          <w:iCs/>
          <w:lang w:val="es-MX"/>
        </w:rPr>
      </w:pPr>
      <w:r w:rsidRPr="00AB148B">
        <w:rPr>
          <w:rFonts w:ascii="Arial" w:hAnsi="Arial" w:cs="Arial"/>
          <w:b/>
          <w:iCs/>
          <w:lang w:val="es-MX"/>
        </w:rPr>
        <w:t>POR LOS SERVIDORES PÚBLICOS.</w:t>
      </w:r>
    </w:p>
    <w:tbl>
      <w:tblPr>
        <w:tblStyle w:val="Tablaconcuadrcula"/>
        <w:tblW w:w="9443" w:type="dxa"/>
        <w:tblLook w:val="04A0" w:firstRow="1" w:lastRow="0" w:firstColumn="1" w:lastColumn="0" w:noHBand="0" w:noVBand="1"/>
      </w:tblPr>
      <w:tblGrid>
        <w:gridCol w:w="5664"/>
        <w:gridCol w:w="3779"/>
      </w:tblGrid>
      <w:tr w:rsidR="008B2929" w:rsidRPr="00906565" w14:paraId="2FDA5AB8" w14:textId="77777777" w:rsidTr="00D26DEC">
        <w:trPr>
          <w:trHeight w:val="301"/>
        </w:trPr>
        <w:tc>
          <w:tcPr>
            <w:tcW w:w="5664" w:type="dxa"/>
          </w:tcPr>
          <w:p w14:paraId="30B863CD" w14:textId="2294A6BF" w:rsidR="008B2929" w:rsidRPr="00906565" w:rsidRDefault="00D26DEC" w:rsidP="00E31FD9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Cs/>
                <w:iCs/>
                <w:lang w:val="es-MX"/>
              </w:rPr>
              <w:br w:type="page"/>
            </w:r>
            <w:r w:rsidR="008B2929" w:rsidRPr="00906565">
              <w:rPr>
                <w:rFonts w:ascii="Arial" w:hAnsi="Arial" w:cs="Arial"/>
                <w:sz w:val="22"/>
                <w:szCs w:val="22"/>
                <w:lang w:val="es-MX"/>
              </w:rPr>
              <w:t>NOMBRE Y CARGO</w:t>
            </w:r>
          </w:p>
        </w:tc>
        <w:tc>
          <w:tcPr>
            <w:tcW w:w="3779" w:type="dxa"/>
          </w:tcPr>
          <w:p w14:paraId="2CD98544" w14:textId="56F3EC69" w:rsidR="008B2929" w:rsidRPr="00906565" w:rsidRDefault="008B2929" w:rsidP="00E31FD9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</w:pPr>
            <w:r w:rsidRPr="00906565">
              <w:rPr>
                <w:rFonts w:ascii="Arial" w:hAnsi="Arial" w:cs="Arial"/>
                <w:sz w:val="22"/>
                <w:szCs w:val="22"/>
                <w:lang w:val="es-MX"/>
              </w:rPr>
              <w:t>FIRMA</w:t>
            </w:r>
          </w:p>
        </w:tc>
      </w:tr>
      <w:tr w:rsidR="00AB148B" w:rsidRPr="00906565" w14:paraId="4312B727" w14:textId="77777777" w:rsidTr="00D26DEC">
        <w:trPr>
          <w:trHeight w:val="1369"/>
        </w:trPr>
        <w:tc>
          <w:tcPr>
            <w:tcW w:w="5664" w:type="dxa"/>
            <w:vAlign w:val="center"/>
          </w:tcPr>
          <w:p w14:paraId="160D4FF6" w14:textId="7A89FEE1" w:rsidR="00AB148B" w:rsidRPr="00906565" w:rsidRDefault="00AB148B" w:rsidP="00AB148B">
            <w:pPr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>C.</w:t>
            </w:r>
            <w:r w:rsidRPr="00906565"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>Luis Ángel Espejel García.</w:t>
            </w:r>
          </w:p>
          <w:p w14:paraId="72E7468F" w14:textId="17C14C8A" w:rsidR="00AB148B" w:rsidRPr="00AB148B" w:rsidRDefault="00AB148B" w:rsidP="00AB148B">
            <w:pPr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 xml:space="preserve">Director de Recursos </w:t>
            </w:r>
            <w:r w:rsidRPr="00906565"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 xml:space="preserve">Materiales 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 xml:space="preserve">y Servicios Generales </w:t>
            </w:r>
            <w:r w:rsidRPr="00906565"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>del Municipio de Oaxaca de Juárez.</w:t>
            </w:r>
          </w:p>
        </w:tc>
        <w:tc>
          <w:tcPr>
            <w:tcW w:w="3779" w:type="dxa"/>
          </w:tcPr>
          <w:p w14:paraId="2D8ADB7B" w14:textId="77777777" w:rsidR="00AB148B" w:rsidRPr="00906565" w:rsidRDefault="00AB148B" w:rsidP="00AB148B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</w:pPr>
          </w:p>
        </w:tc>
      </w:tr>
      <w:tr w:rsidR="008B2929" w:rsidRPr="00906565" w14:paraId="0A6EDBEF" w14:textId="77777777" w:rsidTr="00D26DEC">
        <w:trPr>
          <w:trHeight w:val="1521"/>
        </w:trPr>
        <w:tc>
          <w:tcPr>
            <w:tcW w:w="5664" w:type="dxa"/>
            <w:vAlign w:val="center"/>
          </w:tcPr>
          <w:p w14:paraId="4C1FE7C3" w14:textId="77777777" w:rsidR="00AB148B" w:rsidRPr="00906565" w:rsidRDefault="00AB148B" w:rsidP="00AB148B">
            <w:pPr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</w:pPr>
            <w:r w:rsidRPr="00906565"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 xml:space="preserve">C. 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>Daysy Zárate Alias</w:t>
            </w:r>
            <w:r w:rsidRPr="00906565"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>.</w:t>
            </w:r>
          </w:p>
          <w:p w14:paraId="7E212D73" w14:textId="7F0B0505" w:rsidR="003F4F66" w:rsidRPr="00906565" w:rsidRDefault="00AB148B" w:rsidP="00AB148B">
            <w:pPr>
              <w:tabs>
                <w:tab w:val="left" w:pos="1447"/>
              </w:tabs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</w:pPr>
            <w:r w:rsidRPr="00906565"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>Jef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>a</w:t>
            </w:r>
            <w:r w:rsidRPr="00906565"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 xml:space="preserve"> de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>l</w:t>
            </w:r>
            <w:r w:rsidRPr="00906565"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 xml:space="preserve"> Departamento de Licitaciones.</w:t>
            </w:r>
          </w:p>
        </w:tc>
        <w:tc>
          <w:tcPr>
            <w:tcW w:w="3779" w:type="dxa"/>
          </w:tcPr>
          <w:p w14:paraId="59D98FCF" w14:textId="77777777" w:rsidR="008B2929" w:rsidRPr="00906565" w:rsidRDefault="008B2929" w:rsidP="00842911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</w:pPr>
          </w:p>
        </w:tc>
      </w:tr>
      <w:tr w:rsidR="00A70616" w:rsidRPr="00906565" w14:paraId="65C14D32" w14:textId="77777777" w:rsidTr="00AB148B">
        <w:trPr>
          <w:trHeight w:val="1178"/>
        </w:trPr>
        <w:tc>
          <w:tcPr>
            <w:tcW w:w="5664" w:type="dxa"/>
            <w:vAlign w:val="bottom"/>
          </w:tcPr>
          <w:p w14:paraId="78CF90B8" w14:textId="77777777" w:rsidR="00AB148B" w:rsidRDefault="00AB148B" w:rsidP="00AB148B">
            <w:pPr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</w:pPr>
            <w:bookmarkStart w:id="4" w:name="_Hlk132365388"/>
          </w:p>
          <w:p w14:paraId="1B03F45A" w14:textId="5A047A2A" w:rsidR="00AB148B" w:rsidRDefault="00AB148B" w:rsidP="00AB148B">
            <w:pPr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</w:pPr>
            <w:r w:rsidRPr="00AB148B"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>C. Ulises Gerardo Carrera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>.</w:t>
            </w:r>
          </w:p>
          <w:p w14:paraId="065EFB1D" w14:textId="77777777" w:rsidR="00A70616" w:rsidRDefault="00AB148B" w:rsidP="00AB148B">
            <w:pPr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</w:pPr>
            <w:r w:rsidRPr="00AB148B"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>Jefe de Departamento de Responsabilidades Administrativas y Sanciones del Órgano Interno de Control Municipal.</w:t>
            </w:r>
            <w:bookmarkEnd w:id="4"/>
          </w:p>
          <w:p w14:paraId="79E36A7F" w14:textId="4DEFDF86" w:rsidR="00AB148B" w:rsidRPr="00906565" w:rsidRDefault="00AB148B" w:rsidP="00AB148B">
            <w:pPr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</w:pPr>
          </w:p>
        </w:tc>
        <w:tc>
          <w:tcPr>
            <w:tcW w:w="3779" w:type="dxa"/>
          </w:tcPr>
          <w:p w14:paraId="24798A74" w14:textId="77777777" w:rsidR="00A70616" w:rsidRPr="00906565" w:rsidRDefault="00A70616" w:rsidP="00842911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</w:pPr>
          </w:p>
        </w:tc>
      </w:tr>
    </w:tbl>
    <w:p w14:paraId="76A6497E" w14:textId="33354A1C" w:rsidR="00227CB4" w:rsidRPr="00906565" w:rsidRDefault="008B2929" w:rsidP="00473215">
      <w:pPr>
        <w:spacing w:after="160"/>
        <w:jc w:val="center"/>
        <w:rPr>
          <w:rFonts w:ascii="Arial" w:hAnsi="Arial" w:cs="Arial"/>
          <w:b/>
          <w:lang w:val="es-MX"/>
        </w:rPr>
      </w:pPr>
      <w:r w:rsidRPr="00906565">
        <w:rPr>
          <w:rFonts w:ascii="Arial" w:hAnsi="Arial" w:cs="Arial"/>
          <w:b/>
          <w:lang w:val="es-MX"/>
        </w:rPr>
        <w:t xml:space="preserve">POR EL ÁREA </w:t>
      </w:r>
      <w:r w:rsidR="00AB148B">
        <w:rPr>
          <w:rFonts w:ascii="Arial" w:hAnsi="Arial" w:cs="Arial"/>
          <w:b/>
          <w:lang w:val="es-MX"/>
        </w:rPr>
        <w:t xml:space="preserve">TÉCNICA Y </w:t>
      </w:r>
      <w:r w:rsidR="00BA249D">
        <w:rPr>
          <w:rFonts w:ascii="Arial" w:hAnsi="Arial" w:cs="Arial"/>
          <w:b/>
          <w:lang w:val="es-MX"/>
        </w:rPr>
        <w:t>REQUIRENTE</w:t>
      </w:r>
      <w:r w:rsidR="000B1904" w:rsidRPr="00906565">
        <w:rPr>
          <w:rFonts w:ascii="Arial" w:hAnsi="Arial" w:cs="Arial"/>
          <w:b/>
          <w:lang w:val="es-MX"/>
        </w:rPr>
        <w:t>.</w:t>
      </w:r>
    </w:p>
    <w:tbl>
      <w:tblPr>
        <w:tblStyle w:val="Tablaconcuadrcula"/>
        <w:tblW w:w="9451" w:type="dxa"/>
        <w:tblLook w:val="04A0" w:firstRow="1" w:lastRow="0" w:firstColumn="1" w:lastColumn="0" w:noHBand="0" w:noVBand="1"/>
      </w:tblPr>
      <w:tblGrid>
        <w:gridCol w:w="5646"/>
        <w:gridCol w:w="3805"/>
      </w:tblGrid>
      <w:tr w:rsidR="008B2929" w:rsidRPr="00906565" w14:paraId="115C0109" w14:textId="77777777" w:rsidTr="00D26DEC">
        <w:trPr>
          <w:trHeight w:val="386"/>
        </w:trPr>
        <w:tc>
          <w:tcPr>
            <w:tcW w:w="5646" w:type="dxa"/>
          </w:tcPr>
          <w:p w14:paraId="3CF158F7" w14:textId="43453D63" w:rsidR="008B2929" w:rsidRPr="00906565" w:rsidRDefault="008B2929" w:rsidP="005743F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</w:pPr>
            <w:r w:rsidRPr="00906565">
              <w:rPr>
                <w:rFonts w:ascii="Arial" w:hAnsi="Arial" w:cs="Arial"/>
                <w:sz w:val="22"/>
                <w:szCs w:val="22"/>
                <w:lang w:val="es-MX"/>
              </w:rPr>
              <w:t>NOMBRE Y CARGO</w:t>
            </w:r>
          </w:p>
        </w:tc>
        <w:tc>
          <w:tcPr>
            <w:tcW w:w="3805" w:type="dxa"/>
          </w:tcPr>
          <w:p w14:paraId="11EECDDB" w14:textId="05710BEF" w:rsidR="008B2929" w:rsidRPr="00906565" w:rsidRDefault="008B2929" w:rsidP="00473215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</w:pPr>
            <w:r w:rsidRPr="00906565">
              <w:rPr>
                <w:rFonts w:ascii="Arial" w:hAnsi="Arial" w:cs="Arial"/>
                <w:sz w:val="22"/>
                <w:szCs w:val="22"/>
                <w:lang w:val="es-MX"/>
              </w:rPr>
              <w:t>FIRMA</w:t>
            </w:r>
          </w:p>
        </w:tc>
      </w:tr>
      <w:tr w:rsidR="008B2929" w:rsidRPr="00906565" w14:paraId="5CC7C1E3" w14:textId="77777777" w:rsidTr="00D26DEC">
        <w:trPr>
          <w:trHeight w:val="1546"/>
        </w:trPr>
        <w:tc>
          <w:tcPr>
            <w:tcW w:w="5646" w:type="dxa"/>
            <w:vAlign w:val="center"/>
          </w:tcPr>
          <w:p w14:paraId="3FCE4FFD" w14:textId="77777777" w:rsidR="00BA249D" w:rsidRPr="00BA249D" w:rsidRDefault="00056935" w:rsidP="00781633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</w:pPr>
            <w:r w:rsidRPr="00BA249D"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>C.</w:t>
            </w:r>
            <w:r w:rsidR="00906565" w:rsidRPr="00BA249D"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 xml:space="preserve"> </w:t>
            </w:r>
            <w:r w:rsidR="00BA249D" w:rsidRPr="00BA249D"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>Ernesto Sebastián García Díaz.</w:t>
            </w:r>
          </w:p>
          <w:p w14:paraId="11A06BC6" w14:textId="326A3D08" w:rsidR="008B2929" w:rsidRPr="00BA249D" w:rsidRDefault="00BA249D" w:rsidP="00781633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</w:pPr>
            <w:r w:rsidRPr="00BA249D"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>Jefe de la Unidad de Planeación, Seguimiento de Programas y Promoción de Derechos Hídricos, de la Secretaría de Medio Ambiente</w:t>
            </w:r>
            <w:r w:rsidR="008F4CCA"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 xml:space="preserve"> y Gestión Hídrica</w:t>
            </w:r>
            <w:r w:rsidR="00056935" w:rsidRPr="00BA249D"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>.</w:t>
            </w:r>
          </w:p>
        </w:tc>
        <w:tc>
          <w:tcPr>
            <w:tcW w:w="3805" w:type="dxa"/>
          </w:tcPr>
          <w:p w14:paraId="52533291" w14:textId="77777777" w:rsidR="008B2929" w:rsidRPr="00906565" w:rsidRDefault="008B2929" w:rsidP="00842911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</w:pPr>
          </w:p>
        </w:tc>
      </w:tr>
    </w:tbl>
    <w:p w14:paraId="3A7EFB68" w14:textId="266FB341" w:rsidR="0055126D" w:rsidRDefault="0055126D" w:rsidP="00842911">
      <w:pPr>
        <w:pStyle w:val="Textonotapie"/>
        <w:jc w:val="both"/>
        <w:rPr>
          <w:rFonts w:ascii="Arial" w:eastAsia="Arial Unicode MS" w:hAnsi="Arial" w:cs="Arial"/>
        </w:rPr>
      </w:pPr>
    </w:p>
    <w:p w14:paraId="22C2D512" w14:textId="77777777" w:rsidR="0016686A" w:rsidRPr="00906565" w:rsidRDefault="0016686A" w:rsidP="00842911">
      <w:pPr>
        <w:pStyle w:val="Textonotapie"/>
        <w:jc w:val="both"/>
        <w:rPr>
          <w:rFonts w:ascii="Arial" w:eastAsia="Arial Unicode MS" w:hAnsi="Arial" w:cs="Arial"/>
        </w:rPr>
      </w:pPr>
    </w:p>
    <w:p w14:paraId="4B9F0390" w14:textId="20C44FA2" w:rsidR="002A0AA7" w:rsidRPr="002D25D0" w:rsidRDefault="00B71CDD" w:rsidP="00842911">
      <w:pPr>
        <w:pStyle w:val="Textonotapie"/>
        <w:jc w:val="both"/>
        <w:rPr>
          <w:sz w:val="16"/>
          <w:szCs w:val="16"/>
        </w:rPr>
      </w:pPr>
      <w:r w:rsidRPr="005743FD">
        <w:rPr>
          <w:rFonts w:ascii="Arial" w:eastAsia="Arial Unicode MS" w:hAnsi="Arial" w:cs="Arial"/>
          <w:sz w:val="16"/>
          <w:szCs w:val="16"/>
        </w:rPr>
        <w:t>LA PRESENTE HOJA DE FIRMAS CORRESPONDE AL ACTA DE JUNTA DE ACLARACION</w:t>
      </w:r>
      <w:r w:rsidRPr="002D25D0">
        <w:rPr>
          <w:rFonts w:ascii="Arial" w:eastAsia="Arial Unicode MS" w:hAnsi="Arial" w:cs="Arial"/>
          <w:sz w:val="16"/>
          <w:szCs w:val="16"/>
        </w:rPr>
        <w:t xml:space="preserve">ES DE LA LICITACIÓN PÚBLICA ESTATAL PRESENCIAL NÚMERO </w:t>
      </w:r>
      <w:r w:rsidRPr="002D25D0">
        <w:rPr>
          <w:rFonts w:ascii="Arial" w:hAnsi="Arial" w:cs="Arial"/>
          <w:sz w:val="16"/>
          <w:szCs w:val="16"/>
        </w:rPr>
        <w:t>LPE/MOJ/SAYF/OM/DRMYSG/</w:t>
      </w:r>
      <w:r w:rsidR="002D25D0" w:rsidRPr="002D25D0">
        <w:rPr>
          <w:rFonts w:ascii="Arial" w:hAnsi="Arial" w:cs="Arial"/>
          <w:sz w:val="16"/>
          <w:szCs w:val="16"/>
        </w:rPr>
        <w:t>TINACOS</w:t>
      </w:r>
      <w:r w:rsidRPr="002D25D0">
        <w:rPr>
          <w:rFonts w:ascii="Arial" w:hAnsi="Arial" w:cs="Arial"/>
          <w:sz w:val="16"/>
          <w:szCs w:val="16"/>
        </w:rPr>
        <w:t>/0</w:t>
      </w:r>
      <w:r w:rsidR="002D25D0" w:rsidRPr="002D25D0">
        <w:rPr>
          <w:rFonts w:ascii="Arial" w:hAnsi="Arial" w:cs="Arial"/>
          <w:sz w:val="16"/>
          <w:szCs w:val="16"/>
        </w:rPr>
        <w:t>3</w:t>
      </w:r>
      <w:r w:rsidRPr="002D25D0">
        <w:rPr>
          <w:rFonts w:ascii="Arial" w:hAnsi="Arial" w:cs="Arial"/>
          <w:sz w:val="16"/>
          <w:szCs w:val="16"/>
        </w:rPr>
        <w:t xml:space="preserve">/2025, RELATIVA A LA </w:t>
      </w:r>
      <w:r w:rsidR="002D25D0" w:rsidRPr="002D25D0">
        <w:rPr>
          <w:rFonts w:ascii="Arial" w:hAnsi="Arial" w:cs="Arial"/>
          <w:sz w:val="16"/>
          <w:szCs w:val="16"/>
        </w:rPr>
        <w:t>DE ADQUISICIÓN DE 1,000 TINACOS CON CAPACIDAD DE 1</w:t>
      </w:r>
      <w:r w:rsidR="002D25D0">
        <w:rPr>
          <w:rFonts w:ascii="Arial" w:hAnsi="Arial" w:cs="Arial"/>
          <w:sz w:val="16"/>
          <w:szCs w:val="16"/>
        </w:rPr>
        <w:t>,</w:t>
      </w:r>
      <w:r w:rsidR="002D25D0" w:rsidRPr="002D25D0">
        <w:rPr>
          <w:rFonts w:ascii="Arial" w:hAnsi="Arial" w:cs="Arial"/>
          <w:sz w:val="16"/>
          <w:szCs w:val="16"/>
        </w:rPr>
        <w:t>100 LITROS y 20 CISTERNAS CON CAPACIDAD DE 10,000 LITROS</w:t>
      </w:r>
      <w:r w:rsidRPr="002D25D0">
        <w:rPr>
          <w:rFonts w:ascii="Arial" w:hAnsi="Arial" w:cs="Arial"/>
          <w:sz w:val="16"/>
          <w:szCs w:val="16"/>
        </w:rPr>
        <w:t>. ----------------------</w:t>
      </w:r>
    </w:p>
    <w:sectPr w:rsidR="002A0AA7" w:rsidRPr="002D25D0" w:rsidSect="002F0DFE">
      <w:headerReference w:type="default" r:id="rId9"/>
      <w:footerReference w:type="default" r:id="rId10"/>
      <w:pgSz w:w="12240" w:h="15840"/>
      <w:pgMar w:top="1702" w:right="1467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18832" w14:textId="77777777" w:rsidR="00EE2531" w:rsidRDefault="00EE2531" w:rsidP="00301E57">
      <w:r>
        <w:separator/>
      </w:r>
    </w:p>
  </w:endnote>
  <w:endnote w:type="continuationSeparator" w:id="0">
    <w:p w14:paraId="180D7F36" w14:textId="77777777" w:rsidR="00EE2531" w:rsidRDefault="00EE2531" w:rsidP="0030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398F1" w14:textId="77777777" w:rsidR="00E93443" w:rsidRDefault="00E9344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</w:rPr>
      <w:t>Página</w:t>
    </w:r>
    <w:r>
      <w:rPr>
        <w:color w:val="8496B0" w:themeColor="text2" w:themeTint="99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PAGE   \* MERGEFORMAT</w:instrText>
    </w:r>
    <w:r>
      <w:rPr>
        <w:color w:val="323E4F" w:themeColor="text2" w:themeShade="BF"/>
      </w:rPr>
      <w:fldChar w:fldCharType="separate"/>
    </w:r>
    <w:r>
      <w:rPr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NUMPAGES  \* Arabic  \* MERGEFORMAT</w:instrText>
    </w:r>
    <w:r>
      <w:rPr>
        <w:color w:val="323E4F" w:themeColor="text2" w:themeShade="BF"/>
      </w:rPr>
      <w:fldChar w:fldCharType="separate"/>
    </w:r>
    <w:r>
      <w:rPr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</w:p>
  <w:p w14:paraId="6BE3AA4A" w14:textId="77777777" w:rsidR="001915BC" w:rsidRDefault="001915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84A53" w14:textId="77777777" w:rsidR="00EE2531" w:rsidRDefault="00EE2531" w:rsidP="00301E57">
      <w:r>
        <w:separator/>
      </w:r>
    </w:p>
  </w:footnote>
  <w:footnote w:type="continuationSeparator" w:id="0">
    <w:p w14:paraId="24449E1B" w14:textId="77777777" w:rsidR="00EE2531" w:rsidRDefault="00EE2531" w:rsidP="00301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12872" w14:textId="07B0AE1C" w:rsidR="001915BC" w:rsidRDefault="00C427A8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0142AA3" wp14:editId="660E7F7B">
          <wp:simplePos x="0" y="0"/>
          <wp:positionH relativeFrom="margin">
            <wp:align>center</wp:align>
          </wp:positionH>
          <wp:positionV relativeFrom="page">
            <wp:posOffset>76200</wp:posOffset>
          </wp:positionV>
          <wp:extent cx="7814945" cy="9977438"/>
          <wp:effectExtent l="0" t="0" r="0" b="5080"/>
          <wp:wrapNone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73" t="2313" r="4276" b="2594"/>
                  <a:stretch/>
                </pic:blipFill>
                <pic:spPr bwMode="auto">
                  <a:xfrm>
                    <a:off x="0" y="0"/>
                    <a:ext cx="7814945" cy="99774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7999BB" w14:textId="3CD2C0C3" w:rsidR="001915BC" w:rsidRDefault="001915BC">
    <w:pPr>
      <w:pStyle w:val="Encabezado"/>
      <w:rPr>
        <w:noProof/>
      </w:rPr>
    </w:pPr>
  </w:p>
  <w:p w14:paraId="4B096DF2" w14:textId="3C6E5996" w:rsidR="001915BC" w:rsidRDefault="001915BC">
    <w:pPr>
      <w:pStyle w:val="Encabezado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4BF1"/>
    <w:multiLevelType w:val="hybridMultilevel"/>
    <w:tmpl w:val="DFCAF7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469DD"/>
    <w:multiLevelType w:val="hybridMultilevel"/>
    <w:tmpl w:val="DFCAF7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B51B8"/>
    <w:multiLevelType w:val="hybridMultilevel"/>
    <w:tmpl w:val="6E5AE342"/>
    <w:lvl w:ilvl="0" w:tplc="080A0013">
      <w:start w:val="1"/>
      <w:numFmt w:val="upperRoman"/>
      <w:lvlText w:val="%1."/>
      <w:lvlJc w:val="righ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CFB0A73"/>
    <w:multiLevelType w:val="multilevel"/>
    <w:tmpl w:val="10D62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605C7"/>
    <w:multiLevelType w:val="hybridMultilevel"/>
    <w:tmpl w:val="DFCAF7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54A8A"/>
    <w:multiLevelType w:val="hybridMultilevel"/>
    <w:tmpl w:val="887691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F1C26"/>
    <w:multiLevelType w:val="hybridMultilevel"/>
    <w:tmpl w:val="2C74D1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11DF0"/>
    <w:multiLevelType w:val="hybridMultilevel"/>
    <w:tmpl w:val="5DA04C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E5687"/>
    <w:multiLevelType w:val="hybridMultilevel"/>
    <w:tmpl w:val="409E598E"/>
    <w:lvl w:ilvl="0" w:tplc="064284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77B8C"/>
    <w:multiLevelType w:val="hybridMultilevel"/>
    <w:tmpl w:val="C916ED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664C8"/>
    <w:multiLevelType w:val="hybridMultilevel"/>
    <w:tmpl w:val="DFCAF7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40ECF"/>
    <w:multiLevelType w:val="hybridMultilevel"/>
    <w:tmpl w:val="76B6C0F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917F2"/>
    <w:multiLevelType w:val="hybridMultilevel"/>
    <w:tmpl w:val="6EA07E9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DB1594"/>
    <w:multiLevelType w:val="hybridMultilevel"/>
    <w:tmpl w:val="89224DDC"/>
    <w:lvl w:ilvl="0" w:tplc="6E6A6C1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772D4"/>
    <w:multiLevelType w:val="hybridMultilevel"/>
    <w:tmpl w:val="20E2E300"/>
    <w:lvl w:ilvl="0" w:tplc="8564C3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A3CE8"/>
    <w:multiLevelType w:val="hybridMultilevel"/>
    <w:tmpl w:val="DFCAF7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132B0"/>
    <w:multiLevelType w:val="hybridMultilevel"/>
    <w:tmpl w:val="97844CA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17115"/>
    <w:multiLevelType w:val="hybridMultilevel"/>
    <w:tmpl w:val="DFCAF7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917ED"/>
    <w:multiLevelType w:val="hybridMultilevel"/>
    <w:tmpl w:val="C576C7A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97891"/>
    <w:multiLevelType w:val="hybridMultilevel"/>
    <w:tmpl w:val="DFCAF7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D7718"/>
    <w:multiLevelType w:val="hybridMultilevel"/>
    <w:tmpl w:val="DFCAF7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623AD"/>
    <w:multiLevelType w:val="hybridMultilevel"/>
    <w:tmpl w:val="DFCAF7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9"/>
  </w:num>
  <w:num w:numId="4">
    <w:abstractNumId w:val="20"/>
  </w:num>
  <w:num w:numId="5">
    <w:abstractNumId w:val="4"/>
  </w:num>
  <w:num w:numId="6">
    <w:abstractNumId w:val="10"/>
  </w:num>
  <w:num w:numId="7">
    <w:abstractNumId w:val="15"/>
  </w:num>
  <w:num w:numId="8">
    <w:abstractNumId w:val="21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4"/>
  </w:num>
  <w:num w:numId="14">
    <w:abstractNumId w:val="8"/>
  </w:num>
  <w:num w:numId="15">
    <w:abstractNumId w:val="13"/>
  </w:num>
  <w:num w:numId="16">
    <w:abstractNumId w:val="9"/>
  </w:num>
  <w:num w:numId="17">
    <w:abstractNumId w:val="2"/>
  </w:num>
  <w:num w:numId="18">
    <w:abstractNumId w:val="12"/>
  </w:num>
  <w:num w:numId="19">
    <w:abstractNumId w:val="5"/>
  </w:num>
  <w:num w:numId="20">
    <w:abstractNumId w:val="7"/>
  </w:num>
  <w:num w:numId="21">
    <w:abstractNumId w:val="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57"/>
    <w:rsid w:val="00000A24"/>
    <w:rsid w:val="0000473E"/>
    <w:rsid w:val="00005EF7"/>
    <w:rsid w:val="00017A0E"/>
    <w:rsid w:val="00022B96"/>
    <w:rsid w:val="000240CA"/>
    <w:rsid w:val="00025B35"/>
    <w:rsid w:val="00031807"/>
    <w:rsid w:val="00033D84"/>
    <w:rsid w:val="00047A79"/>
    <w:rsid w:val="00056535"/>
    <w:rsid w:val="00056935"/>
    <w:rsid w:val="00067F89"/>
    <w:rsid w:val="00075EDD"/>
    <w:rsid w:val="00077ED9"/>
    <w:rsid w:val="00082DFF"/>
    <w:rsid w:val="00083667"/>
    <w:rsid w:val="00084FA8"/>
    <w:rsid w:val="000912E9"/>
    <w:rsid w:val="00097DCC"/>
    <w:rsid w:val="000A2047"/>
    <w:rsid w:val="000A50DE"/>
    <w:rsid w:val="000A67B7"/>
    <w:rsid w:val="000B1904"/>
    <w:rsid w:val="000B2ABE"/>
    <w:rsid w:val="000B5DC7"/>
    <w:rsid w:val="000C408B"/>
    <w:rsid w:val="000C5584"/>
    <w:rsid w:val="000C5966"/>
    <w:rsid w:val="000D1644"/>
    <w:rsid w:val="000D1C16"/>
    <w:rsid w:val="000D2302"/>
    <w:rsid w:val="000E6E81"/>
    <w:rsid w:val="000F1FF0"/>
    <w:rsid w:val="000F6FA7"/>
    <w:rsid w:val="00102978"/>
    <w:rsid w:val="00102CEB"/>
    <w:rsid w:val="00105ECC"/>
    <w:rsid w:val="001209C5"/>
    <w:rsid w:val="001241DE"/>
    <w:rsid w:val="0012664C"/>
    <w:rsid w:val="00127D33"/>
    <w:rsid w:val="001312B0"/>
    <w:rsid w:val="00133DDD"/>
    <w:rsid w:val="001352AE"/>
    <w:rsid w:val="0013661C"/>
    <w:rsid w:val="00141966"/>
    <w:rsid w:val="00145CD0"/>
    <w:rsid w:val="001466C7"/>
    <w:rsid w:val="0016686A"/>
    <w:rsid w:val="00171F7B"/>
    <w:rsid w:val="001775FC"/>
    <w:rsid w:val="001915BC"/>
    <w:rsid w:val="00193143"/>
    <w:rsid w:val="00195606"/>
    <w:rsid w:val="001B0089"/>
    <w:rsid w:val="001B0267"/>
    <w:rsid w:val="001B197A"/>
    <w:rsid w:val="001B1DD6"/>
    <w:rsid w:val="001B4950"/>
    <w:rsid w:val="001B4CB9"/>
    <w:rsid w:val="001B4EF4"/>
    <w:rsid w:val="001B639C"/>
    <w:rsid w:val="001C0FB4"/>
    <w:rsid w:val="001C59AD"/>
    <w:rsid w:val="001D2466"/>
    <w:rsid w:val="001D2C05"/>
    <w:rsid w:val="001D2D4F"/>
    <w:rsid w:val="001D7FFB"/>
    <w:rsid w:val="001E2906"/>
    <w:rsid w:val="001E6DD3"/>
    <w:rsid w:val="001F1161"/>
    <w:rsid w:val="001F60F8"/>
    <w:rsid w:val="001F7108"/>
    <w:rsid w:val="00203739"/>
    <w:rsid w:val="00212EA7"/>
    <w:rsid w:val="002150AD"/>
    <w:rsid w:val="00221A04"/>
    <w:rsid w:val="00223567"/>
    <w:rsid w:val="002261A5"/>
    <w:rsid w:val="00227CB4"/>
    <w:rsid w:val="00227EB5"/>
    <w:rsid w:val="00232293"/>
    <w:rsid w:val="002336CE"/>
    <w:rsid w:val="00233A0D"/>
    <w:rsid w:val="00235664"/>
    <w:rsid w:val="0024112D"/>
    <w:rsid w:val="0024400E"/>
    <w:rsid w:val="002442CB"/>
    <w:rsid w:val="00244ECC"/>
    <w:rsid w:val="00245C4D"/>
    <w:rsid w:val="0025000D"/>
    <w:rsid w:val="00255367"/>
    <w:rsid w:val="0025618B"/>
    <w:rsid w:val="00256CA3"/>
    <w:rsid w:val="00260C6D"/>
    <w:rsid w:val="00265705"/>
    <w:rsid w:val="00265A19"/>
    <w:rsid w:val="00266E43"/>
    <w:rsid w:val="00266FCC"/>
    <w:rsid w:val="00283A7E"/>
    <w:rsid w:val="002908E0"/>
    <w:rsid w:val="002908F9"/>
    <w:rsid w:val="00295B85"/>
    <w:rsid w:val="002A0AA7"/>
    <w:rsid w:val="002A42AB"/>
    <w:rsid w:val="002A79E5"/>
    <w:rsid w:val="002C1754"/>
    <w:rsid w:val="002C3010"/>
    <w:rsid w:val="002C32BA"/>
    <w:rsid w:val="002D25D0"/>
    <w:rsid w:val="002D2DD9"/>
    <w:rsid w:val="002D514F"/>
    <w:rsid w:val="002D5366"/>
    <w:rsid w:val="002E193C"/>
    <w:rsid w:val="002E59DF"/>
    <w:rsid w:val="002E6408"/>
    <w:rsid w:val="002E716E"/>
    <w:rsid w:val="002F0DFE"/>
    <w:rsid w:val="002F16F1"/>
    <w:rsid w:val="00300939"/>
    <w:rsid w:val="00301E57"/>
    <w:rsid w:val="00306366"/>
    <w:rsid w:val="00313FF8"/>
    <w:rsid w:val="00324A4B"/>
    <w:rsid w:val="003262B2"/>
    <w:rsid w:val="00330DB9"/>
    <w:rsid w:val="00337A32"/>
    <w:rsid w:val="00340F43"/>
    <w:rsid w:val="00347474"/>
    <w:rsid w:val="00351C77"/>
    <w:rsid w:val="00352638"/>
    <w:rsid w:val="00360C3D"/>
    <w:rsid w:val="00363572"/>
    <w:rsid w:val="00364070"/>
    <w:rsid w:val="003645D6"/>
    <w:rsid w:val="00365D7C"/>
    <w:rsid w:val="00383417"/>
    <w:rsid w:val="00393144"/>
    <w:rsid w:val="003932AB"/>
    <w:rsid w:val="003A2534"/>
    <w:rsid w:val="003A5C1E"/>
    <w:rsid w:val="003B2972"/>
    <w:rsid w:val="003B46CB"/>
    <w:rsid w:val="003B4CF4"/>
    <w:rsid w:val="003B6FB2"/>
    <w:rsid w:val="003C50CC"/>
    <w:rsid w:val="003D2B28"/>
    <w:rsid w:val="003E15EA"/>
    <w:rsid w:val="003E3E35"/>
    <w:rsid w:val="003E6370"/>
    <w:rsid w:val="003E7733"/>
    <w:rsid w:val="003F4F66"/>
    <w:rsid w:val="00400B1D"/>
    <w:rsid w:val="00401518"/>
    <w:rsid w:val="004101A8"/>
    <w:rsid w:val="0041349B"/>
    <w:rsid w:val="00417A93"/>
    <w:rsid w:val="004236A9"/>
    <w:rsid w:val="00424E62"/>
    <w:rsid w:val="0043116A"/>
    <w:rsid w:val="004424A6"/>
    <w:rsid w:val="00443009"/>
    <w:rsid w:val="00445845"/>
    <w:rsid w:val="004503F5"/>
    <w:rsid w:val="00452801"/>
    <w:rsid w:val="00452CBF"/>
    <w:rsid w:val="004605A1"/>
    <w:rsid w:val="004721E5"/>
    <w:rsid w:val="00472371"/>
    <w:rsid w:val="00473215"/>
    <w:rsid w:val="004750A4"/>
    <w:rsid w:val="004764E3"/>
    <w:rsid w:val="004822AB"/>
    <w:rsid w:val="00484922"/>
    <w:rsid w:val="00486D24"/>
    <w:rsid w:val="004902EE"/>
    <w:rsid w:val="00494A3B"/>
    <w:rsid w:val="00494B4D"/>
    <w:rsid w:val="00495FAC"/>
    <w:rsid w:val="004A1657"/>
    <w:rsid w:val="004A398F"/>
    <w:rsid w:val="004A478A"/>
    <w:rsid w:val="004B3934"/>
    <w:rsid w:val="004B65B6"/>
    <w:rsid w:val="004C1C73"/>
    <w:rsid w:val="004C1D5F"/>
    <w:rsid w:val="004C7880"/>
    <w:rsid w:val="004E37B0"/>
    <w:rsid w:val="004E732A"/>
    <w:rsid w:val="004F69E1"/>
    <w:rsid w:val="0050036A"/>
    <w:rsid w:val="005065BB"/>
    <w:rsid w:val="00512203"/>
    <w:rsid w:val="00514942"/>
    <w:rsid w:val="0051544E"/>
    <w:rsid w:val="0051557B"/>
    <w:rsid w:val="00522BB3"/>
    <w:rsid w:val="0052459C"/>
    <w:rsid w:val="00525C4C"/>
    <w:rsid w:val="0053134C"/>
    <w:rsid w:val="00536B64"/>
    <w:rsid w:val="0054096F"/>
    <w:rsid w:val="00542C5F"/>
    <w:rsid w:val="00544358"/>
    <w:rsid w:val="0055126D"/>
    <w:rsid w:val="0056075E"/>
    <w:rsid w:val="00561252"/>
    <w:rsid w:val="00561386"/>
    <w:rsid w:val="005614FD"/>
    <w:rsid w:val="005743FD"/>
    <w:rsid w:val="0058431E"/>
    <w:rsid w:val="005A2A2F"/>
    <w:rsid w:val="005A2BFA"/>
    <w:rsid w:val="005A38E8"/>
    <w:rsid w:val="005A3A62"/>
    <w:rsid w:val="005A49C9"/>
    <w:rsid w:val="005A6D56"/>
    <w:rsid w:val="005C120F"/>
    <w:rsid w:val="005C26FF"/>
    <w:rsid w:val="005C60A1"/>
    <w:rsid w:val="005D1300"/>
    <w:rsid w:val="005D3707"/>
    <w:rsid w:val="005D6454"/>
    <w:rsid w:val="005E182D"/>
    <w:rsid w:val="005E1FB4"/>
    <w:rsid w:val="005E48F9"/>
    <w:rsid w:val="005F19E7"/>
    <w:rsid w:val="005F6D34"/>
    <w:rsid w:val="00611EB4"/>
    <w:rsid w:val="00612FC6"/>
    <w:rsid w:val="00614736"/>
    <w:rsid w:val="00624CEC"/>
    <w:rsid w:val="0062759A"/>
    <w:rsid w:val="0063060D"/>
    <w:rsid w:val="0064043A"/>
    <w:rsid w:val="0064174E"/>
    <w:rsid w:val="00642C9B"/>
    <w:rsid w:val="00653C2C"/>
    <w:rsid w:val="0066020A"/>
    <w:rsid w:val="00661275"/>
    <w:rsid w:val="006629F8"/>
    <w:rsid w:val="006678F6"/>
    <w:rsid w:val="00671B03"/>
    <w:rsid w:val="0067268F"/>
    <w:rsid w:val="00676BCF"/>
    <w:rsid w:val="00680616"/>
    <w:rsid w:val="00681212"/>
    <w:rsid w:val="006921CA"/>
    <w:rsid w:val="00695B33"/>
    <w:rsid w:val="006A42C1"/>
    <w:rsid w:val="006A6B0C"/>
    <w:rsid w:val="006B2732"/>
    <w:rsid w:val="006B2C11"/>
    <w:rsid w:val="006B5140"/>
    <w:rsid w:val="006B5428"/>
    <w:rsid w:val="006B54ED"/>
    <w:rsid w:val="006B69AF"/>
    <w:rsid w:val="006C6546"/>
    <w:rsid w:val="006D5C2E"/>
    <w:rsid w:val="006E57D9"/>
    <w:rsid w:val="006E5C0A"/>
    <w:rsid w:val="006E6065"/>
    <w:rsid w:val="006E6756"/>
    <w:rsid w:val="006F0A4A"/>
    <w:rsid w:val="0070168F"/>
    <w:rsid w:val="00704C6F"/>
    <w:rsid w:val="00713D64"/>
    <w:rsid w:val="007157C6"/>
    <w:rsid w:val="00721C97"/>
    <w:rsid w:val="00730440"/>
    <w:rsid w:val="00734854"/>
    <w:rsid w:val="00736F63"/>
    <w:rsid w:val="00737E4C"/>
    <w:rsid w:val="00743223"/>
    <w:rsid w:val="00750B9C"/>
    <w:rsid w:val="007515BA"/>
    <w:rsid w:val="00751BD0"/>
    <w:rsid w:val="007526B2"/>
    <w:rsid w:val="00755BB0"/>
    <w:rsid w:val="007614B5"/>
    <w:rsid w:val="00762EDB"/>
    <w:rsid w:val="00772288"/>
    <w:rsid w:val="00781633"/>
    <w:rsid w:val="00781F04"/>
    <w:rsid w:val="00784FE0"/>
    <w:rsid w:val="00790C73"/>
    <w:rsid w:val="00795753"/>
    <w:rsid w:val="007A6C6F"/>
    <w:rsid w:val="007B34A9"/>
    <w:rsid w:val="007B7F32"/>
    <w:rsid w:val="007C1525"/>
    <w:rsid w:val="007C686A"/>
    <w:rsid w:val="007D1053"/>
    <w:rsid w:val="007D12F0"/>
    <w:rsid w:val="007D30A9"/>
    <w:rsid w:val="007D4656"/>
    <w:rsid w:val="007D4EF9"/>
    <w:rsid w:val="007D6D5C"/>
    <w:rsid w:val="007D782D"/>
    <w:rsid w:val="007E1B00"/>
    <w:rsid w:val="007E576F"/>
    <w:rsid w:val="007F391C"/>
    <w:rsid w:val="007F4A23"/>
    <w:rsid w:val="007F6FA3"/>
    <w:rsid w:val="007F7EA7"/>
    <w:rsid w:val="00800254"/>
    <w:rsid w:val="00803985"/>
    <w:rsid w:val="00803FD4"/>
    <w:rsid w:val="00804C9D"/>
    <w:rsid w:val="00813B7F"/>
    <w:rsid w:val="0081526C"/>
    <w:rsid w:val="008174E5"/>
    <w:rsid w:val="00821F51"/>
    <w:rsid w:val="008261D7"/>
    <w:rsid w:val="0083451B"/>
    <w:rsid w:val="00842911"/>
    <w:rsid w:val="008451B6"/>
    <w:rsid w:val="0085077A"/>
    <w:rsid w:val="0085420C"/>
    <w:rsid w:val="00855737"/>
    <w:rsid w:val="00865D8E"/>
    <w:rsid w:val="00872D2E"/>
    <w:rsid w:val="00875BF4"/>
    <w:rsid w:val="008822DB"/>
    <w:rsid w:val="00883C3E"/>
    <w:rsid w:val="008849F5"/>
    <w:rsid w:val="00891834"/>
    <w:rsid w:val="008927A5"/>
    <w:rsid w:val="00897293"/>
    <w:rsid w:val="008A4E1A"/>
    <w:rsid w:val="008B066A"/>
    <w:rsid w:val="008B1109"/>
    <w:rsid w:val="008B24A6"/>
    <w:rsid w:val="008B2929"/>
    <w:rsid w:val="008C1835"/>
    <w:rsid w:val="008C2487"/>
    <w:rsid w:val="008C405C"/>
    <w:rsid w:val="008C4E1A"/>
    <w:rsid w:val="008C563B"/>
    <w:rsid w:val="008C6614"/>
    <w:rsid w:val="008D256F"/>
    <w:rsid w:val="008D5416"/>
    <w:rsid w:val="008E4187"/>
    <w:rsid w:val="008F2460"/>
    <w:rsid w:val="008F4CCA"/>
    <w:rsid w:val="0090646E"/>
    <w:rsid w:val="00906565"/>
    <w:rsid w:val="00910E69"/>
    <w:rsid w:val="00912445"/>
    <w:rsid w:val="009149D0"/>
    <w:rsid w:val="0091577C"/>
    <w:rsid w:val="009211E5"/>
    <w:rsid w:val="00930D6B"/>
    <w:rsid w:val="00932DF9"/>
    <w:rsid w:val="009350CC"/>
    <w:rsid w:val="0093704F"/>
    <w:rsid w:val="00941BA1"/>
    <w:rsid w:val="00941CD8"/>
    <w:rsid w:val="009430EF"/>
    <w:rsid w:val="00943E79"/>
    <w:rsid w:val="00961217"/>
    <w:rsid w:val="0096364E"/>
    <w:rsid w:val="00965B9E"/>
    <w:rsid w:val="0096649B"/>
    <w:rsid w:val="00966B6D"/>
    <w:rsid w:val="00972882"/>
    <w:rsid w:val="009751AB"/>
    <w:rsid w:val="009809A0"/>
    <w:rsid w:val="009817B5"/>
    <w:rsid w:val="00986E0D"/>
    <w:rsid w:val="0099448C"/>
    <w:rsid w:val="009A074D"/>
    <w:rsid w:val="009A45F4"/>
    <w:rsid w:val="009B2C59"/>
    <w:rsid w:val="009C37FF"/>
    <w:rsid w:val="009D0B4C"/>
    <w:rsid w:val="009D1C95"/>
    <w:rsid w:val="009E1086"/>
    <w:rsid w:val="009E203A"/>
    <w:rsid w:val="009F2B36"/>
    <w:rsid w:val="009F3839"/>
    <w:rsid w:val="00A06BD5"/>
    <w:rsid w:val="00A17A4D"/>
    <w:rsid w:val="00A247F6"/>
    <w:rsid w:val="00A24D26"/>
    <w:rsid w:val="00A26CEB"/>
    <w:rsid w:val="00A32A06"/>
    <w:rsid w:val="00A34172"/>
    <w:rsid w:val="00A35105"/>
    <w:rsid w:val="00A351F0"/>
    <w:rsid w:val="00A411C1"/>
    <w:rsid w:val="00A41EA6"/>
    <w:rsid w:val="00A4250A"/>
    <w:rsid w:val="00A5116A"/>
    <w:rsid w:val="00A5419D"/>
    <w:rsid w:val="00A54F05"/>
    <w:rsid w:val="00A62A6E"/>
    <w:rsid w:val="00A67D2B"/>
    <w:rsid w:val="00A70616"/>
    <w:rsid w:val="00A7607B"/>
    <w:rsid w:val="00A8572E"/>
    <w:rsid w:val="00A8575D"/>
    <w:rsid w:val="00AA360B"/>
    <w:rsid w:val="00AA442C"/>
    <w:rsid w:val="00AA4ED9"/>
    <w:rsid w:val="00AB148B"/>
    <w:rsid w:val="00AB1C25"/>
    <w:rsid w:val="00AB582E"/>
    <w:rsid w:val="00AC6614"/>
    <w:rsid w:val="00AD5F2C"/>
    <w:rsid w:val="00AE01AC"/>
    <w:rsid w:val="00AE1825"/>
    <w:rsid w:val="00AE4D5F"/>
    <w:rsid w:val="00AE4F25"/>
    <w:rsid w:val="00AF0271"/>
    <w:rsid w:val="00AF2B6C"/>
    <w:rsid w:val="00AF47DD"/>
    <w:rsid w:val="00AF725D"/>
    <w:rsid w:val="00AF756B"/>
    <w:rsid w:val="00B001F5"/>
    <w:rsid w:val="00B054EB"/>
    <w:rsid w:val="00B10FEF"/>
    <w:rsid w:val="00B14DDE"/>
    <w:rsid w:val="00B25D46"/>
    <w:rsid w:val="00B264E7"/>
    <w:rsid w:val="00B2774B"/>
    <w:rsid w:val="00B30C14"/>
    <w:rsid w:val="00B30FC7"/>
    <w:rsid w:val="00B356E1"/>
    <w:rsid w:val="00B35EBD"/>
    <w:rsid w:val="00B532DB"/>
    <w:rsid w:val="00B53FB9"/>
    <w:rsid w:val="00B5651A"/>
    <w:rsid w:val="00B61CA0"/>
    <w:rsid w:val="00B64D87"/>
    <w:rsid w:val="00B6528C"/>
    <w:rsid w:val="00B71CDD"/>
    <w:rsid w:val="00B814D9"/>
    <w:rsid w:val="00B82260"/>
    <w:rsid w:val="00B86C58"/>
    <w:rsid w:val="00B9027A"/>
    <w:rsid w:val="00B92368"/>
    <w:rsid w:val="00B97657"/>
    <w:rsid w:val="00BA15F0"/>
    <w:rsid w:val="00BA249D"/>
    <w:rsid w:val="00BA6C52"/>
    <w:rsid w:val="00BA7267"/>
    <w:rsid w:val="00BB3F72"/>
    <w:rsid w:val="00BB7CF2"/>
    <w:rsid w:val="00BC0565"/>
    <w:rsid w:val="00BC19AA"/>
    <w:rsid w:val="00BC2843"/>
    <w:rsid w:val="00BC4AAB"/>
    <w:rsid w:val="00BC689E"/>
    <w:rsid w:val="00BC7186"/>
    <w:rsid w:val="00BD28DD"/>
    <w:rsid w:val="00BD4F98"/>
    <w:rsid w:val="00BD5A87"/>
    <w:rsid w:val="00BD5FCA"/>
    <w:rsid w:val="00BF7A60"/>
    <w:rsid w:val="00C14CD3"/>
    <w:rsid w:val="00C168F9"/>
    <w:rsid w:val="00C21BA1"/>
    <w:rsid w:val="00C21BF5"/>
    <w:rsid w:val="00C259F5"/>
    <w:rsid w:val="00C31511"/>
    <w:rsid w:val="00C338E8"/>
    <w:rsid w:val="00C37D18"/>
    <w:rsid w:val="00C427A8"/>
    <w:rsid w:val="00C61F8F"/>
    <w:rsid w:val="00C63420"/>
    <w:rsid w:val="00C73A40"/>
    <w:rsid w:val="00C80502"/>
    <w:rsid w:val="00C82182"/>
    <w:rsid w:val="00C909E7"/>
    <w:rsid w:val="00C9119F"/>
    <w:rsid w:val="00C9253B"/>
    <w:rsid w:val="00C92D96"/>
    <w:rsid w:val="00C950BF"/>
    <w:rsid w:val="00C96BF3"/>
    <w:rsid w:val="00CA098E"/>
    <w:rsid w:val="00CA1CE8"/>
    <w:rsid w:val="00CA6AB2"/>
    <w:rsid w:val="00CA7747"/>
    <w:rsid w:val="00CB0869"/>
    <w:rsid w:val="00CB2385"/>
    <w:rsid w:val="00CB6295"/>
    <w:rsid w:val="00CB7696"/>
    <w:rsid w:val="00CC3F22"/>
    <w:rsid w:val="00CD01F0"/>
    <w:rsid w:val="00CD6390"/>
    <w:rsid w:val="00CE3092"/>
    <w:rsid w:val="00CE7D09"/>
    <w:rsid w:val="00D11DFE"/>
    <w:rsid w:val="00D15BFC"/>
    <w:rsid w:val="00D16C8A"/>
    <w:rsid w:val="00D17494"/>
    <w:rsid w:val="00D25074"/>
    <w:rsid w:val="00D26DEC"/>
    <w:rsid w:val="00D26F19"/>
    <w:rsid w:val="00D30A6A"/>
    <w:rsid w:val="00D32266"/>
    <w:rsid w:val="00D376E6"/>
    <w:rsid w:val="00D377C8"/>
    <w:rsid w:val="00D55090"/>
    <w:rsid w:val="00D60266"/>
    <w:rsid w:val="00D66AD5"/>
    <w:rsid w:val="00D66C24"/>
    <w:rsid w:val="00D74957"/>
    <w:rsid w:val="00D929E4"/>
    <w:rsid w:val="00D953AF"/>
    <w:rsid w:val="00DA58F7"/>
    <w:rsid w:val="00DB10A8"/>
    <w:rsid w:val="00DB2C74"/>
    <w:rsid w:val="00DC1FA5"/>
    <w:rsid w:val="00DC30BD"/>
    <w:rsid w:val="00DC6457"/>
    <w:rsid w:val="00DD3B58"/>
    <w:rsid w:val="00DE06E9"/>
    <w:rsid w:val="00DE1B8B"/>
    <w:rsid w:val="00DE59B8"/>
    <w:rsid w:val="00DE67DB"/>
    <w:rsid w:val="00DF06EE"/>
    <w:rsid w:val="00DF2C24"/>
    <w:rsid w:val="00DF4D23"/>
    <w:rsid w:val="00E0120A"/>
    <w:rsid w:val="00E03B74"/>
    <w:rsid w:val="00E05B3F"/>
    <w:rsid w:val="00E06637"/>
    <w:rsid w:val="00E12710"/>
    <w:rsid w:val="00E127B4"/>
    <w:rsid w:val="00E1526C"/>
    <w:rsid w:val="00E2033F"/>
    <w:rsid w:val="00E2613F"/>
    <w:rsid w:val="00E31FD9"/>
    <w:rsid w:val="00E4428A"/>
    <w:rsid w:val="00E467AF"/>
    <w:rsid w:val="00E46A46"/>
    <w:rsid w:val="00E47C06"/>
    <w:rsid w:val="00E50D0E"/>
    <w:rsid w:val="00E514D4"/>
    <w:rsid w:val="00E52236"/>
    <w:rsid w:val="00E77436"/>
    <w:rsid w:val="00E90DAA"/>
    <w:rsid w:val="00E9211F"/>
    <w:rsid w:val="00E93443"/>
    <w:rsid w:val="00E94478"/>
    <w:rsid w:val="00EA7F45"/>
    <w:rsid w:val="00EB51AE"/>
    <w:rsid w:val="00EC5AE0"/>
    <w:rsid w:val="00EC6E49"/>
    <w:rsid w:val="00ED0796"/>
    <w:rsid w:val="00ED3FF7"/>
    <w:rsid w:val="00EE17C4"/>
    <w:rsid w:val="00EE2531"/>
    <w:rsid w:val="00EF1BBA"/>
    <w:rsid w:val="00EF7B82"/>
    <w:rsid w:val="00F016F0"/>
    <w:rsid w:val="00F01D33"/>
    <w:rsid w:val="00F07F0B"/>
    <w:rsid w:val="00F151AB"/>
    <w:rsid w:val="00F3472E"/>
    <w:rsid w:val="00F50A8A"/>
    <w:rsid w:val="00F51626"/>
    <w:rsid w:val="00F51700"/>
    <w:rsid w:val="00F536D5"/>
    <w:rsid w:val="00F60559"/>
    <w:rsid w:val="00F6260E"/>
    <w:rsid w:val="00F627D7"/>
    <w:rsid w:val="00F63046"/>
    <w:rsid w:val="00F63302"/>
    <w:rsid w:val="00F63869"/>
    <w:rsid w:val="00F639BA"/>
    <w:rsid w:val="00F744AB"/>
    <w:rsid w:val="00F75D0C"/>
    <w:rsid w:val="00F763A3"/>
    <w:rsid w:val="00F77232"/>
    <w:rsid w:val="00F962FC"/>
    <w:rsid w:val="00FA2B50"/>
    <w:rsid w:val="00FB1770"/>
    <w:rsid w:val="00FB4AA7"/>
    <w:rsid w:val="00FB6C8E"/>
    <w:rsid w:val="00FC1C2B"/>
    <w:rsid w:val="00FC275B"/>
    <w:rsid w:val="00FC2FE9"/>
    <w:rsid w:val="00FC3AA8"/>
    <w:rsid w:val="00FC3B38"/>
    <w:rsid w:val="00FC4D31"/>
    <w:rsid w:val="00FC6D4B"/>
    <w:rsid w:val="00FD02E7"/>
    <w:rsid w:val="00FD46E1"/>
    <w:rsid w:val="00FD6744"/>
    <w:rsid w:val="00FE2FBC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3B9DF"/>
  <w15:chartTrackingRefBased/>
  <w15:docId w15:val="{EE06A8B9-A9AF-43D4-B278-4E92421D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633"/>
    <w:pPr>
      <w:spacing w:after="0" w:line="240" w:lineRule="auto"/>
    </w:pPr>
    <w:rPr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352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E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1E57"/>
  </w:style>
  <w:style w:type="paragraph" w:styleId="Piedepgina">
    <w:name w:val="footer"/>
    <w:basedOn w:val="Normal"/>
    <w:link w:val="PiedepginaCar"/>
    <w:uiPriority w:val="99"/>
    <w:unhideWhenUsed/>
    <w:rsid w:val="00301E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E57"/>
  </w:style>
  <w:style w:type="table" w:styleId="Tablaconcuadrcula">
    <w:name w:val="Table Grid"/>
    <w:basedOn w:val="Tablanormal"/>
    <w:uiPriority w:val="59"/>
    <w:rsid w:val="00191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 List,FooterText,numbered,Paragraphe de liste1,Bulletr List Paragraph,列出段落,列出段落1,lp1,List Paragraph1,Lista vistosa - Énfasis 11,List Paragraph11,Colorful List - Accent 11,Footnote,titulo5,viñetas,TítuloB,Listas,Lista de nivel 1"/>
    <w:basedOn w:val="Normal"/>
    <w:link w:val="PrrafodelistaCar"/>
    <w:uiPriority w:val="34"/>
    <w:qFormat/>
    <w:rsid w:val="001915B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7526B2"/>
    <w:rPr>
      <w:i/>
      <w:iCs/>
    </w:rPr>
  </w:style>
  <w:style w:type="paragraph" w:styleId="Textonotapie">
    <w:name w:val="footnote text"/>
    <w:basedOn w:val="Normal"/>
    <w:link w:val="TextonotapieCar"/>
    <w:semiHidden/>
    <w:rsid w:val="0067268F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7268F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67268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4435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44358"/>
    <w:rPr>
      <w:color w:val="605E5C"/>
      <w:shd w:val="clear" w:color="auto" w:fill="E1DFDD"/>
    </w:rPr>
  </w:style>
  <w:style w:type="character" w:customStyle="1" w:styleId="PrrafodelistaCar">
    <w:name w:val="Párrafo de lista Car"/>
    <w:aliases w:val="Bullet List Car,FooterText Car,numbered Car,Paragraphe de liste1 Car,Bulletr List Paragraph Car,列出段落 Car,列出段落1 Car,lp1 Car,List Paragraph1 Car,Lista vistosa - Énfasis 11 Car,List Paragraph11 Car,Colorful List - Accent 11 Car"/>
    <w:link w:val="Prrafodelista"/>
    <w:uiPriority w:val="34"/>
    <w:locked/>
    <w:rsid w:val="00A67D2B"/>
    <w:rPr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1352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arencia.municipiodeoaxaca.gob.mx/procesos-licitatorios/bienes-ser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A8867-6C1A-4019-B0C5-F706E496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928</Words>
  <Characters>5107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Kaufmann Guzmán</dc:creator>
  <cp:keywords/>
  <dc:description/>
  <cp:lastModifiedBy>SOPORTE</cp:lastModifiedBy>
  <cp:revision>23</cp:revision>
  <cp:lastPrinted>2024-02-09T17:19:00Z</cp:lastPrinted>
  <dcterms:created xsi:type="dcterms:W3CDTF">2025-02-13T15:47:00Z</dcterms:created>
  <dcterms:modified xsi:type="dcterms:W3CDTF">2025-02-25T19:06:00Z</dcterms:modified>
</cp:coreProperties>
</file>